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الرقاشي (خ، م، س، ق)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الرقاشي (خ، م، س، ق)
</w:t>
      </w:r>
    </w:p>
    <w:p>
      <w:pPr/>
      <w:r>
        <w:rPr/>
        <w:t xml:space="preserve">الرقاشي (خ، م، س، ق) </w:t>
      </w:r>
    </w:p>
    <w:p/>
    <w:p>
      <w:pPr/>
      <w:r>
        <w:rPr/>
        <w:t xml:space="preserve">الإمام الثبت الحافظ، أبو عبد الله، محمد بن عبد الله بن محمد بن عبد الملك البصري.</w:t>
      </w:r>
    </w:p>
    <w:p/>
    <w:p>
      <w:pPr/>
      <w:r>
        <w:rPr/>
        <w:t xml:space="preserve">حدث عن: حماد بن زيد، ومالك بن أنس، وعدة.</w:t>
      </w:r>
    </w:p>
    <w:p/>
    <w:p>
      <w:pPr/>
      <w:r>
        <w:rPr/>
        <w:t xml:space="preserve">وعنه: ابنه أبو قلابة، والبخاري، ومحمد بن إسماعيل الترمذي، وأبو حاتم. وقال: ثقةٌ رضىً.</w:t>
      </w:r>
    </w:p>
    <w:p/>
    <w:p>
      <w:pPr/>
      <w:r>
        <w:rPr/>
        <w:t xml:space="preserve">وقال العجلي: ثقة، من عباد الله الصالحين.</w:t>
      </w:r>
    </w:p>
    <w:p/>
    <w:p>
      <w:pPr/>
      <w:r>
        <w:rPr/>
        <w:t xml:space="preserve">وقال يعقوب السدوسي: ثقةٌ ثبت.</w:t>
      </w:r>
    </w:p>
    <w:p/>
    <w:p>
      <w:pPr/>
      <w:r>
        <w:rPr/>
        <w:t xml:space="preserve">قال العجلي: يقال: إنه كان يصلي في اليوم والليلة أربع مئة ركعة، رحمه الله.</w:t>
      </w:r>
    </w:p>
    <w:p/>
    <w:p>
      <w:pPr/>
      <w:r>
        <w:rPr/>
        <w:t xml:space="preserve">توفي سنة تسع عشرة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