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رمثة يثربي بن رفاعة بن عمرو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رمثة يثربي بن رفاعة بن عمرو التميمي
</w:t>
      </w:r>
    </w:p>
    <w:p>
      <w:pPr/>
      <w:r>
        <w:rPr/>
        <w:t xml:space="preserve">حدثنا محمد بن بشر أخو خطاب، نا إسحاق بن المنذر، نا عبيد الله بن إياد، حدثني أبي: إياد بن لقيط، عن أبي رمثة قال: «رأيت النبي صلى الله عليه وسلم ذا وفرة»</w:t>
      </w:r>
    </w:p>
    <w:p/>
    <w:p>
      <w:pPr/>
      <w:r>
        <w:rPr/>
        <w:t xml:space="preserve">حدثنا محمود بن محمد الواسطي، نا زكريا بن يحيى، نا هشيم، عن عبد الملك بن عمير، عن إياد بن لقيط، عن أبي رمثة قال: أتيت النبي صلى الله عليه وسلم ومعي ابني قال: ابنك؟ قلت: أشهد به قال: «لا نجني عليك ولا تجني عليه»"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2026-10-11T09:39:10+03:00</dcterms:created>
  <dcterms:modified xsi:type="dcterms:W3CDTF">2026-10-11T09:39:10+03:00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