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
</w:t>
      </w:r>
    </w:p>
    <w:p>
      <w:pPr/>
      <w:r>
        <w:rPr/>
        <w:t xml:space="preserve">محمد بن أبي بكر </w:t>
      </w:r>
    </w:p>
    <w:p/>
    <w:p>
      <w:pPr/>
      <w:r>
        <w:rPr/>
        <w:t xml:space="preserve">حدثنا بدر بن الهيثم، نا فضالة بن الفضل، نا أبو بكر بن عياش، عن عبد العزيز بن رفيع، عن أبي صالح، عن محمد بن أبي بكر قال: أصاب ظلمةٌ ومطرٌ على عهد رسول الله صلى الله عليه وسلم ’’ فأمر بلالاً فنادى: «صلوا في رحالكم» حدثنا محمد بن شاذان، نا معلى، نا أبو الأحوص، عن عبد العزيز، عن محمد، وقال ابن حزم بنحوه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2026-10-11T10:31:45+03:00</dcterms:created>
  <dcterms:modified xsi:type="dcterms:W3CDTF">2026-10-11T10:31:45+03:00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