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فديك بن عبد الله العقيلي
</w:t>
      </w:r>
    </w:p>
    <w:p>
      <w:pPr>
        <w:jc w:val="start"/>
        <w:bidi/>
      </w:pPr>
      <w:r>
        <w:rPr>
          <w:rFonts w:ascii="arial" w:hAnsi="arial" w:eastAsia="arial" w:cs="arial"/>
          <w:sz w:val="28"/>
          <w:szCs w:val="28"/>
          <w:b w:val="1"/>
          <w:bCs w:val="1"/>
          <w:rtl/>
        </w:rPr>
        <w:t xml:space="preserve">فديك بن عبد الله العقيلي
</w:t>
      </w:r>
    </w:p>
    <w:p>
      <w:pPr/>
      <w:r>
        <w:rPr/>
        <w:t xml:space="preserve">فديك بن عبد الله العقيلي </w:t>
      </w:r>
    </w:p>
    <w:p/>
    <w:p>
      <w:pPr/>
      <w:r>
        <w:rPr/>
        <w:t xml:space="preserve">حدثنا عبيد بن شريك البزار، نا عبد الله بن عبد الجبار، نا الحارث بن عبيدة، عن الزبيدي، عن ابن شهاب الزهري، عن صالح بن بشير بن فديك، عن أبيه، أن أباه فديكاً قال: يا رسول الله، إنهم يزعمون أنه من لم يهاجر هلك قال: «يا فديك، أقم الصلاة، وآت الزكاة، واهجر السوء، وأقم من أرض قومك حيث شئت» حدثنا الحسن بن علي بن شبيب، وعبدان الأهوازي قالا: نا هشام بن عمار، نا يحيى بن حمزة، عن الزبيدي، عن الزهري، عن صالح بن بشير بن فديك، أن فديكاً، أتى النبي صلى الله عليه وسلم، فذكر نحوه حدثنا عبدان، نا سلمة بن شبيب، نا فديك بن سليمان، عن الأوزاعي، عن الزهري، عن صالح بن بشير بن فديك قال: خرج فديكٌ إلى رسول الله صلى الله عليه وسلم فذكر عن النبي صلى الله عليه وسلم 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2026-08-05T17:02:42+03:00</dcterms:created>
  <dcterms:modified xsi:type="dcterms:W3CDTF">2026-08-05T17:02:42+03:00</dcterms:modified>
</cp:coreProperties>
</file>

<file path=docProps/custom.xml><?xml version="1.0" encoding="utf-8"?>
<Properties xmlns="http://schemas.openxmlformats.org/officeDocument/2006/custom-properties" xmlns:vt="http://schemas.openxmlformats.org/officeDocument/2006/docPropsVTypes"/>
</file>