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العرس بن قيس بن عميرة بن سعد بن الأرقم بن يعمر بن وهب بن ربيعة بن الحارث بن عدي بن ربيعة بن الحارث بن كندة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العرس بن قيس بن عميرة بن سعد بن الأرقم بن يعمر بن وهب بن ربيعة بن الحارث بن عدي بن ربيعة بن الحارث بن كندة
</w:t>
      </w:r>
    </w:p>
    <w:p>
      <w:pPr/>
      <w:r>
        <w:rPr/>
        <w:t xml:space="preserve">العرس بن قيس بن عميرة بن سعد بن الأرقم بن يعمر بن وهب بن ربيعة بن الحارث بن عدي بن ربيعة بن الحارث بن كندة </w:t>
      </w:r>
    </w:p>
    <w:p/>
    <w:p>
      <w:pPr/>
      <w:r>
        <w:rPr/>
        <w:t xml:space="preserve">حدثنا حسين بن جعفر القتات، نا يزيد بن مهران، نا أبو بكر بن عياش، عن المغيرة بن زياد، عن عدي بن عدي، عن العرس قال: قال رسول الله صلى الله عليه وسلم: «إذا عملت الخطيئة في الأرض، فمن شهدها فأنكرها، كان كمن غاب عنها، ومن غاب عنها فرضيها، كان كمن شهدها»</w:t>
      </w:r>
    </w:p>
    <w:p/>
    <w:p>
      <w:pPr/>
      <w:r>
        <w:rPr/>
        <w:t xml:space="preserve">حدثنا الفضل بن حباب، نا إبراهيم بن أبي سويد، نا جرير بن حازم، عن عدي، عن رجاء بن حيوة، عن ابن العرس، عن أبيه قال: كان بين امرئ القيس، ورجل من حضرموت خصومةٌ، فقال النبي صلى الله عليه وسلم: «بينتك، وإلا فيمينه»</w:t>
      </w:r>
    </w:p>
    <w:p/>
    <w:p>
      <w:pPr/>
      <w:r>
        <w:rPr/>
        <w:t xml:space="preserve">حدثنا عبد الله بن موسى بن أبي عثمان، نا صالحٌ الترمذي، نا سفيان بن عامر، عن ابن أبي حسين، عن عدي بن عدي، عن العرس قال: قال رسول الله صلى الله عليه وسلم: «استأمروا النساء، فالثيب يعرب عنها لسانها، والبكر صماتها»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2026-08-05T15:14:56+03:00</dcterms:created>
  <dcterms:modified xsi:type="dcterms:W3CDTF">2026-08-05T15:14:56+03:00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