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عمرو
</w:t>
      </w:r>
    </w:p>
    <w:p>
      <w:pPr/>
      <w:r>
        <w:rPr/>
        <w:t xml:space="preserve">عثمان بن عمرو </w:t>
      </w:r>
    </w:p>
    <w:p/>
    <w:p>
      <w:pPr/>
      <w:r>
        <w:rPr/>
        <w:t xml:space="preserve">حدثنا عبد الله بن أسيد الأكبر، نا أسيد بن عاصم، نا عامر بن إبراهيم، عن يعقوب القمي، عن أبي عبيد، عن أبي موقع قال: حدثني عثمان بن عمرو، بالموسم، عن رسول الله صلى الله عليه وسلم قال: «يدخل فقراء المسلمين الجنة قبل أغنيائهم بأربعين عاماً» أو نحو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2026-08-05T17:56:43+03:00</dcterms:created>
  <dcterms:modified xsi:type="dcterms:W3CDTF">2026-08-05T17:56:43+03:00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