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مسعود بن عمرو بن النعمان بن صبح بن مازن بن حلاوة بن ثعلبة بن ثور المزني وهو جد بكر بن عبد الله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مسعود بن عمرو بن النعمان بن صبح بن مازن بن حلاوة بن ثعلبة بن ثور المزني وهو جد بكر بن عبد الله المزني
</w:t>
      </w:r>
    </w:p>
    <w:p>
      <w:pPr/>
      <w:r>
        <w:rPr/>
        <w:t xml:space="preserve">عمرو بن مسعود بن عمرو بن النعمان بن صبح بن مازن بن حلاوة بن ثعلبة بن ثور المزني وهو جد بكر بن عبد الله المزني </w:t>
      </w:r>
    </w:p>
    <w:p/>
    <w:p>
      <w:pPr/>
      <w:r>
        <w:rPr/>
        <w:t xml:space="preserve">حدثنا محمد بن جعفر الصيرفي، نا حسن بن عفان، نا يحيى بن آدم، نا يزيد بن عبد العزيز، عن بكر بن عبد الله المزني، عن أبيه، عن جده قال: قال رسول الله صلى الله عليه وسلم: «من أحيا مواتاً من الأرض في غير حق مسلم فهو له، ليس لعرق ظالم حق»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2026-10-11T11:34:59+03:00</dcterms:created>
  <dcterms:modified xsi:type="dcterms:W3CDTF">2026-10-11T11:34:59+03:00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