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هشام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هشام
</w:t>
      </w:r>
    </w:p>
    <w:p>
      <w:pPr/>
      <w:r>
        <w:rPr/>
        <w:t xml:space="preserve">عبد الرحمن بن هشام </w:t>
      </w:r>
    </w:p>
    <w:p/>
    <w:p>
      <w:pPr/>
      <w:r>
        <w:rPr/>
        <w:t xml:space="preserve">حدثنا عبد الله بن محمد، نا عثمان بن أبي شيبة، نا جريرٌ، عن محمد بن إسحاق، عن أبيه قال: أتى ابن حمامة السلمي النبي صلى الله عليه وسلم فقال: إني أثنيت على ربي، ومدحتك، فقال: «أمسك عليك»، ثم قام رسول الله صلى الله عليه وسلم فخرج من المسجد، فقال: «ما أثنيت على ربك فهاته، وما مدحتني به فدعه»، فدعى بلالاً، فأمر أن يعطيه شيئاً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2026-08-05T18:53:10+03:00</dcterms:created>
  <dcterms:modified xsi:type="dcterms:W3CDTF">2026-08-05T18:53:10+03:00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