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حاطب بن عمرو بن عبد شمس بن عبد ود بن نصر بن مالك بن حسل بن عامر بن 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حاطب بن عمرو بن عبد شمس بن عبد ود بن نصر بن مالك بن حسل بن عامر بن لؤي
</w:t>
      </w:r>
    </w:p>
    <w:p>
      <w:pPr/>
      <w:r>
        <w:rPr/>
        <w:t xml:space="preserve">عبد الرحمن بن حاطب بن عمرو بن عبد شمس بن عبد ود بن نصر بن مالك بن حسل بن عامر بن لؤي </w:t>
      </w:r>
    </w:p>
    <w:p/>
    <w:p>
      <w:pPr/>
      <w:r>
        <w:rPr/>
        <w:t xml:space="preserve">أخبرنا الشيخ الصالح الثقة أبو القاسم عبد الواحد بن علي بن محمد بن فهد العلاف، قراءة عليه، قال: أنا أبو الحسن علي بن أحمد بن عمر المعروف بابن الحمامي المقري، قراءة عليه سنة سبع عشرة وأربعمائة، قال: أنا القاضي أبو الحسين عبد الباقي بن قانع بن مرزوق الحافظ، قال: حدثنا ابن عفير الأنصاري، نا أحمد بن الفرات، نا عبد العزيز بن أبان، عن خالد بن إلياس، عن يحيى بن عبد الرحمن بن حاطب، عن أبيه قال: «رأيت رسول الله صلى الله عليه وسلم في العيد يذهب في طريق ويجيء في آخر»</w:t>
      </w:r>
    </w:p>
    <w:p/>
    <w:p>
      <w:pPr/>
      <w:r>
        <w:rPr/>
        <w:t xml:space="preserve">حدثنا محمد بن هارون البيع، نا صلت بن مسعود، نا جعفر بن سليمان، نا محمد بن عمرو بن علقمة، عن يحيى بن عبد الرحمن بن حاطب، عن أبيه قال: سئل رسول الله صلى الله عليه وسلم عن وقت العشاء قال: «إذا ملأ الليل كل واد»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2026-08-05T17:31:08+03:00</dcterms:created>
  <dcterms:modified xsi:type="dcterms:W3CDTF">2026-08-05T17:31:08+03:00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