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الأرقم بن أبي الأرقم
</w:t>
      </w:r>
    </w:p>
    <w:p>
      <w:pPr>
        <w:jc w:val="start"/>
        <w:bidi/>
      </w:pPr>
      <w:r>
        <w:rPr>
          <w:rFonts w:ascii="arial" w:hAnsi="arial" w:eastAsia="arial" w:cs="arial"/>
          <w:sz w:val="28"/>
          <w:szCs w:val="28"/>
          <w:b w:val="1"/>
          <w:bCs w:val="1"/>
          <w:rtl/>
        </w:rPr>
        <w:t xml:space="preserve">عبد الله بن الأرقم بن أبي الأرقم
</w:t>
      </w:r>
    </w:p>
    <w:p>
      <w:pPr/>
      <w:r>
        <w:rPr/>
        <w:t xml:space="preserve">عبد الله بن الأرقم بن أبي الأرقم </w:t>
      </w:r>
    </w:p>
    <w:p/>
    <w:p>
      <w:pPr/>
      <w:r>
        <w:rPr/>
        <w:t xml:space="preserve">حدثنا أحمد بن علي الخزاز، نا أحمد بن يونس، وحدثنا أحمد بن النضر، نا عبد الحميد بن كثير قالا: نا زهيرٌ، نا هشام بن عروة، عن أبيه، عن عبد الله بن الأرقم قال: سمعت رسول الله صلى الله عليه وسلم يقول: «إذا أراد أحدكم أن يذهب إلى الخلاء وقامت الصلاة فليبدأ بالخلاء» حدثنا معاذٌ، نا ابن عائشة، نا حماد بن سلمة (ح) وحدثنا أحمد بن علي، نا عاصمٌ، نا حماد بن زيد، جميعاً، عن هشام بن عروة، عن أبيه، عن عبد الله بن الأرقم عن النبي صلى الله عليه وسلم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2026-10-12T13:31:31+03:00</dcterms:created>
  <dcterms:modified xsi:type="dcterms:W3CDTF">2026-10-12T13:31:31+03:00</dcterms:modified>
</cp:coreProperties>
</file>

<file path=docProps/custom.xml><?xml version="1.0" encoding="utf-8"?>
<Properties xmlns="http://schemas.openxmlformats.org/officeDocument/2006/custom-properties" xmlns:vt="http://schemas.openxmlformats.org/officeDocument/2006/docPropsVTypes"/>
</file>