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فيروز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فيروز
</w:t>
      </w:r>
    </w:p>
    <w:p>
      <w:pPr/>
      <w:r>
        <w:rPr/>
        <w:t xml:space="preserve">عبد الله بن فيروز </w:t>
      </w:r>
    </w:p>
    <w:p/>
    <w:p>
      <w:pPr/>
      <w:r>
        <w:rPr/>
        <w:t xml:space="preserve">حدثنا عبيد بن شريك البزار، نا زكريا بن نافع اليرسوفي، نا عبادٌ يعني الخواص، عن أبي زرعة، عن عبد الله بن فيروز قال: يا رسول الله، قد حرم الله الخمر، فما نصنع بالعنب؟ قال: «تتخذونه زبيباً»، قلت: فما نصنع بالزبيب؟ قال: «تنبذونه غدوةً، وتشربونه على العشاء، وتنبذونه على العشاء، وتشربونه على الغداء»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2026-08-05T18:53:08+03:00</dcterms:created>
  <dcterms:modified xsi:type="dcterms:W3CDTF">2026-08-05T18:53:08+03:00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