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عائش الحضرمي وقيل: عبد الرحمن بن عائش
</w:t>
      </w:r>
    </w:p>
    <w:p>
      <w:pPr>
        <w:jc w:val="start"/>
        <w:bidi/>
      </w:pPr>
      <w:r>
        <w:rPr>
          <w:rFonts w:ascii="arial" w:hAnsi="arial" w:eastAsia="arial" w:cs="arial"/>
          <w:sz w:val="28"/>
          <w:szCs w:val="28"/>
          <w:b w:val="1"/>
          <w:bCs w:val="1"/>
          <w:rtl/>
        </w:rPr>
        <w:t xml:space="preserve">عبد الله بن عائش الحضرمي وقيل: عبد الرحمن بن عائش
</w:t>
      </w:r>
    </w:p>
    <w:p>
      <w:pPr/>
      <w:r>
        <w:rPr/>
        <w:t xml:space="preserve">عبد الله بن عائش الحضرمي وقيل: عبد الرحمن بن عائش </w:t>
      </w:r>
    </w:p>
    <w:p/>
    <w:p>
      <w:pPr/>
      <w:r>
        <w:rPr/>
        <w:t xml:space="preserve">حدثنا عبدان الأهوازي، نا معاوية بن عمران، نا أنيس بن سوار الجرمي، نا أيوب، عن أبي قلابة، عن خالد بن اللجلاج، عن عبد الله بن عائش حدثه ’’ أن رسول الله صلى الله عليه وسلم غدا مستبشراً على أصحابه، فقال: إن ربي عز وجل أتاني في أحسن صورة، فقال: «يا محمد»، قلت: لبيك ربي وسعديك، فقال: «تدري فيم يختصم الملأ الأعلى؟» قلت: لا أدري، فوضع يده بين كتفي، فوجدت بردها بين ثديي، فعلمت ما في السماء والأرض، قلت: نعم يا رب، في الكفارات والمشي على الأقدام إلى الجمعات قال: ’’ صدقت يا محمد، من فعل ذلك عاش بخير، وكان من خطيئته مثل يوم ولدته أمه، وإذا صليت يا محمد فقل: اللهم أسألك الطيبات، وترك المنكرات، وحب المساكين، وأن تتوب علي، وتقبضني غير مفتون، الدرجات: الصوم، وطيب الكلام، والصلاة بالليل والناس نيامٌ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2026-08-05T16:15:56+03:00</dcterms:created>
  <dcterms:modified xsi:type="dcterms:W3CDTF">2026-08-05T16:15:56+03:00</dcterms:modified>
</cp:coreProperties>
</file>

<file path=docProps/custom.xml><?xml version="1.0" encoding="utf-8"?>
<Properties xmlns="http://schemas.openxmlformats.org/officeDocument/2006/custom-properties" xmlns:vt="http://schemas.openxmlformats.org/officeDocument/2006/docPropsVTypes"/>
</file>