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السلمي
</w:t>
      </w:r>
    </w:p>
    <w:p>
      <w:pPr/>
      <w:r>
        <w:rPr/>
        <w:t xml:space="preserve">عبد الله السلمي </w:t>
      </w:r>
    </w:p>
    <w:p/>
    <w:p>
      <w:pPr/>
      <w:r>
        <w:rPr/>
        <w:t xml:space="preserve">حدثنا عبد الله بن سليمان، نا محمد بن عامر الأصبهاني، نا أبي، نا يعقوب القمي، عن عنبسة، عن أبي إسحاق الشيباني، عن عبد الله السلمي قال: نعت لي رسول الله صلى الله عليه وسلم ونحن بعرفات، فجعلت أستشرف الركاب حتى أقبل على النعت، فقلت: يا رسول الله، حدثني بعمل يدخلني الجنة، ويباعدني من النار قال: ’’ فاعقل عني: تقيم الصلاة، وتؤتي الزكاة، وتحج البيت وتصوم شهر رمضان وتحب للناس ما تحب لنفسك، وتكره لهم ما تكره لنفسك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