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شبل الأنصاري بن عمرو بن يزيد بن نجدة بن مالك بن لوذان بن عمرو بن عوف بن مالك بن الأوس
</w:t>
      </w:r>
    </w:p>
    <w:p>
      <w:pPr>
        <w:jc w:val="start"/>
        <w:bidi/>
      </w:pPr>
      <w:r>
        <w:rPr>
          <w:rFonts w:ascii="arial" w:hAnsi="arial" w:eastAsia="arial" w:cs="arial"/>
          <w:sz w:val="28"/>
          <w:szCs w:val="28"/>
          <w:b w:val="1"/>
          <w:bCs w:val="1"/>
          <w:rtl/>
        </w:rPr>
        <w:t xml:space="preserve">شبل الأنصاري بن عمرو بن يزيد بن نجدة بن مالك بن لوذان بن عمرو بن عوف بن مالك بن الأوس
</w:t>
      </w:r>
    </w:p>
    <w:p>
      <w:pPr/>
      <w:r>
        <w:rPr/>
        <w:t xml:space="preserve">شبل الأنصاري بن عمرو بن يزيد بن نجدة بن مالك بن لوذان بن عمرو بن عوف بن مالك بن الأوس </w:t>
      </w:r>
    </w:p>
    <w:p/>
    <w:p>
      <w:pPr/>
      <w:r>
        <w:rPr/>
        <w:t xml:space="preserve">حدثنا أحمد بن إبراهيم بن عنبر، نا حميد بن حميد، نا عبد الله بن موسى، عن عبد الحميد بن جعفر، عن عبد الرحمن بن شبل، عن أبيه وقال مرةً عن ابن لعبد الرحمن بن شبل، عن أبيه، وهو الصواب قال: قال رسول الله صلى الله عليه وسلم ’’ لا يذهب الليل والنهار حتى يوجد النعل فيقال: كأنها نعلٌ قرشي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2026-10-11T13:41:17+03:00</dcterms:created>
  <dcterms:modified xsi:type="dcterms:W3CDTF">2026-10-11T13:41:17+03:00</dcterms:modified>
</cp:coreProperties>
</file>

<file path=docProps/custom.xml><?xml version="1.0" encoding="utf-8"?>
<Properties xmlns="http://schemas.openxmlformats.org/officeDocument/2006/custom-properties" xmlns:vt="http://schemas.openxmlformats.org/officeDocument/2006/docPropsVTypes"/>
</file>