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سالم بن عبيد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 بن عبيد
</w:t>
      </w:r>
    </w:p>
    <w:p>
      <w:pPr/>
      <w:r>
        <w:rPr/>
        <w:t xml:space="preserve">سالم بن عبيد </w:t>
      </w:r>
    </w:p>
    <w:p/>
    <w:p>
      <w:pPr/>
      <w:r>
        <w:rPr/>
        <w:t xml:space="preserve">حدثنا محمد بن غالب، نا عبد الصمد بن النعمان، نا ورقاء، عن منصور، عن هلال يعني ابن يساف، عن خالد، عن سالم بن عبيد قال: أقول كما قال رسول الله صلى الله عليه وسلم: ’’ إذا عطس أحدكم فليقل: الحمد لله رب العالمين وليقل من عنده يرحمك الله وليقل هو: غفر الله لنا ولكم ’’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2026-10-11T13:17:45+03:00</dcterms:created>
  <dcterms:modified xsi:type="dcterms:W3CDTF">2026-10-11T13:17:45+03:00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