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القرظ
</w:t>
      </w:r>
    </w:p>
    <w:p>
      <w:pPr>
        <w:jc w:val="start"/>
        <w:bidi/>
      </w:pPr>
      <w:r>
        <w:rPr>
          <w:rFonts w:ascii="arial" w:hAnsi="arial" w:eastAsia="arial" w:cs="arial"/>
          <w:sz w:val="28"/>
          <w:szCs w:val="28"/>
          <w:b w:val="1"/>
          <w:bCs w:val="1"/>
          <w:rtl/>
        </w:rPr>
        <w:t xml:space="preserve">سعد القرظ
</w:t>
      </w:r>
    </w:p>
    <w:p>
      <w:pPr/>
      <w:r>
        <w:rPr/>
        <w:t xml:space="preserve">سعد القرظ </w:t>
      </w:r>
    </w:p>
    <w:p/>
    <w:p>
      <w:pPr/>
      <w:r>
        <w:rPr/>
        <w:t xml:space="preserve">حدثنا الحسن بن علي بن شبيب المعمري، نا محمد بن عبد الرحيم، نا يعقوب بن محمد الزهري، نا عبد الرحمن بن سعد المؤذن، عن عمار بن حفص، عن أبيه، عن جده، عن سعد القرظ، أنه كان ’’ يؤذن لرسول الله صلى الله عليه وسلم أي ساعة جاء إذا اجتمع الناس إليه فجاء يومٌ وليس معه بلالٌ فرقيت في نخلة فأذنت فقال لي: «ما حملك على أن أذنت؟» قلت: يا رسول الله خشيت أن تغتال فأذنت ليجتمع الناس إليك فأمرني فأذنت مع بلال ’’</w:t>
      </w:r>
    </w:p>
    <w:p/>
    <w:p>
      <w:pPr/>
      <w:r>
        <w:rPr/>
        <w:t xml:space="preserve">حدثنا عبد الله بن محمد الوراق، نا القاسم بن الحسين بن محمد بن عمار بن حفص بن سعد القرظ قال: حدثني أبي، عن أبيه، عن جده ذكر سعدٌ القرظ أنه شكا إلى رسول الله صلى الله عليه وسلم قلة ذات اليد «فأمره بالتجارة فخرج فاشترى قرظاً فدعى له فربح فيه»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2026-10-11T13:09:23+03:00</dcterms:created>
  <dcterms:modified xsi:type="dcterms:W3CDTF">2026-10-11T13:09:23+03:00</dcterms:modified>
</cp:coreProperties>
</file>

<file path=docProps/custom.xml><?xml version="1.0" encoding="utf-8"?>
<Properties xmlns="http://schemas.openxmlformats.org/officeDocument/2006/custom-properties" xmlns:vt="http://schemas.openxmlformats.org/officeDocument/2006/docPropsVTypes"/>
</file>