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جزية أبو بشير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جزية أبو بشير
</w:t>
      </w:r>
    </w:p>
    <w:p>
      <w:pPr/>
      <w:r>
        <w:rPr/>
        <w:t xml:space="preserve">الحارث بن جزية أبو بشير </w:t>
      </w:r>
    </w:p>
    <w:p/>
    <w:p>
      <w:pPr/>
      <w:r>
        <w:rPr/>
        <w:t xml:space="preserve">حدثنا عبد الله بن الصقر بن هلال، نا أحمد بن المقدام، نا خالد بن الحارث، عن شعبة، عن خبيب، عن ابنة أبي بشير، عن أبي بشير: عن النبي صلى الله عليه وسلم قال: «الحمى من فيح جهنم فأبردوها بالماء»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2026-10-11T13:32:41+03:00</dcterms:created>
  <dcterms:modified xsi:type="dcterms:W3CDTF">2026-10-11T13:32:41+03:00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