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زياد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زياد الأنصاري
</w:t>
      </w:r>
    </w:p>
    <w:p>
      <w:pPr/>
      <w:r>
        <w:rPr/>
        <w:t xml:space="preserve">الحارث بن زياد الأنصاري </w:t>
      </w:r>
    </w:p>
    <w:p/>
    <w:p>
      <w:pPr/>
      <w:r>
        <w:rPr/>
        <w:t xml:space="preserve">خال البراء بن عازب</w:t>
      </w:r>
    </w:p>
    <w:p/>
    <w:p>
      <w:pPr/>
      <w:r>
        <w:rPr/>
        <w:t xml:space="preserve">حدثنا محمد بن الفضل بن سلمة، نا سنيد بن داود قال: نا هشيمٌ، عن أشعث، عن عدي بن ثابت، عن البراء قال: مر بي خالي الحارث وقد عقد له النبي صلى الله عليه وسلم لواءً فقمت إليه فقلت: أين تريد؟ قال: «بعثني رسول الله صلى الله عليه وسلم إلى رجل تزوج امرأة أبيه فأمرني أن أضرب عنقه»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2026-10-11T14:15:06+03:00</dcterms:created>
  <dcterms:modified xsi:type="dcterms:W3CDTF">2026-10-11T14:15:06+03:00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