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جنادة بن حرام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جنادة بن حرام
</w:t>
      </w:r>
    </w:p>
    <w:p>
      <w:pPr/>
      <w:r>
        <w:rPr/>
        <w:t xml:space="preserve">جنادة بن حرام </w:t>
      </w:r>
    </w:p>
    <w:p/>
    <w:p>
      <w:pPr/>
      <w:r>
        <w:rPr/>
        <w:t xml:space="preserve">حدثنا إبراهيم بن إسحاق الحربي، نا عمرو بن علي، نا عون بن الحكم، نا زياد بن قريع الباهلي، عن أبيه، عن جده، عن جنادة بن حرام قال: أتيت النبي صلى الله عليه وسلم بإبل وقد وسمتها في أنوفها فقال: «يا جنادة أما وجدت فيها غير عظم تسمه إلا الوجه أما إن أمامك القصاص» قلت: أمرها إليك يا رسول الله، قال: «ائتني بهن» فوضع الميسم حيال العنق فقال رسول الله صلى الله عليه وسلم: «أخر» فلم يزل يقول أخر حتى بلغ الفخذ، فقال: «سم على بركة الله فوسمتها»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2026-10-11T14:11:51+03:00</dcterms:created>
  <dcterms:modified xsi:type="dcterms:W3CDTF">2026-10-11T14:11:51+03:00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