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مالك بن عبد الله بن كعب بن وقدان بن الحريش بن كعب بن ربيعة بن عامر بن صعصعة
</w:t>
      </w:r>
    </w:p>
    <w:p>
      <w:pPr>
        <w:jc w:val="start"/>
        <w:bidi/>
      </w:pPr>
      <w:r>
        <w:rPr>
          <w:rFonts w:ascii="arial" w:hAnsi="arial" w:eastAsia="arial" w:cs="arial"/>
          <w:sz w:val="28"/>
          <w:szCs w:val="28"/>
          <w:b w:val="1"/>
          <w:bCs w:val="1"/>
          <w:rtl/>
        </w:rPr>
        <w:t xml:space="preserve">أنس بن مالك بن عبد الله بن كعب بن وقدان بن الحريش بن كعب بن ربيعة بن عامر بن صعصعة
</w:t>
      </w:r>
    </w:p>
    <w:p>
      <w:pPr/>
      <w:r>
        <w:rPr/>
        <w:t xml:space="preserve">أنس بن مالك بن عبد الله بن كعب بن وقدان بن الحريش بن كعب بن ربيعة بن عامر بن صعصعة </w:t>
      </w:r>
    </w:p>
    <w:p/>
    <w:p>
      <w:pPr/>
      <w:r>
        <w:rPr/>
        <w:t xml:space="preserve">حدثنا جعفر بن محمد بن الليث الزيادي بالبصرة، نا مسلم بن إبراهيم، نا أبو هلال، ح وحدثنا عبد الوارث بن إبراهيم العسكري، نا عبد الرحمن بن المبارك، نا أبو هلال، نا عبد الله بن سوادة القشيري، عن أنس بن مالك رجل من بني كعب أخي بني قشير قال: غارت علينا خيل رسول الله صلى الله عليه وسلم فانطلقت إلى رسول الله صلى الله عليه وسلم وهو بالنخل، فقال: «اجلس فأصب من طعامنا» فقلت: يا رسول الله إني صائمٌ، قال: «إن الله وضع عن المسافر شطر الصلاة ووضع الصوم أو الصيام عن المسافر وعن المرضع والحبلى»</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2026-10-11T14:18:08+03:00</dcterms:created>
  <dcterms:modified xsi:type="dcterms:W3CDTF">2026-10-11T14:18:08+03:00</dcterms:modified>
</cp:coreProperties>
</file>

<file path=docProps/custom.xml><?xml version="1.0" encoding="utf-8"?>
<Properties xmlns="http://schemas.openxmlformats.org/officeDocument/2006/custom-properties" xmlns:vt="http://schemas.openxmlformats.org/officeDocument/2006/docPropsVTypes"/>
</file>