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أبو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أبو النضر
</w:t>
      </w:r>
    </w:p>
    <w:p>
      <w:pPr/>
      <w:r>
        <w:rPr/>
        <w:t xml:space="preserve">أبي أبو النضر </w:t>
      </w:r>
    </w:p>
    <w:p/>
    <w:p>
      <w:pPr/>
      <w:r>
        <w:rPr/>
        <w:t xml:space="preserve">حدثنا محمد بن خالد بن يزيد النيلي، بالبصرة نا أحمد بن عبد الله الهمذاني، نا يوسف بن عطية، نا الرحال، نا النضر بن أبي، عن أبيه قال: سمعت النبي صلى الله عليه وسلم «يقرأ في العشاء بالتين والزيتون» قال القاضي ابن قانع: هذا الحديث خطأٌ وإنما هو عن الرحال عن النضر بن أنس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2026-10-11T14:12:38+03:00</dcterms:created>
  <dcterms:modified xsi:type="dcterms:W3CDTF">2026-10-11T14:12:38+03:00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