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الرفَّاء المرسي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الرفَّاء المرسي
</w:t>
      </w:r>
    </w:p>
    <w:p>
      <w:pPr/>
      <w:r>
        <w:rPr/>
        <w:t xml:space="preserve">الرفَّاء المرسي </w:t>
      </w:r>
    </w:p>
    <w:p/>
    <w:p>
      <w:pPr/>
      <w:r>
        <w:rPr/>
        <w:t xml:space="preserve">أبو علي الحسن بن عبد الرحمن الكناني الأستاذ: من أهل مرسية، ويعرف بالرفَّاء، صاحب مقطّعات وتذييلات حِسان، وكان حُلو النَّادرة فَكِهاً ممتعاً. وتوفي ببلده سنة ثلاث وثلاثين وستمائة.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أتى فأسَى كلَّ ما كَلَّما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وبان الأسى كُلَّما كَلَّما</w:t>
      </w:r>
    </w:p>
    <w:p/>
    <w:p>
      <w:pPr>
        <w:jc w:val="center"/>
      </w:pPr>
      <w:r>
        <w:rPr>
          <w:color w:val="ff0000"/>
        </w:rPr>
        <w:t xml:space="preserve">وروَّى الغليلَ ومن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شفَى الصّبَّ ماءُ اللَّمى أَلَّما</w:t>
      </w:r>
    </w:p>
    <w:p/>
    <w:p>
      <w:pPr>
        <w:jc w:val="center"/>
      </w:pPr>
      <w:r>
        <w:rPr>
          <w:color w:val="ff0000"/>
        </w:rPr>
        <w:t xml:space="preserve">وثلَّم ما شاء من قُرْبِه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وزاد فقد ثلَّ ما ثلَّما</w:t>
      </w:r>
    </w:p>
    <w:p/>
    <w:p>
      <w:pPr>
        <w:jc w:val="center"/>
      </w:pPr>
      <w:r>
        <w:rPr>
          <w:color w:val="ff0000"/>
        </w:rPr>
        <w:t xml:space="preserve">وسلَّ عليه حُسامَ النَّوى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بأسِ ما سلَّ ما سَلَّما</w:t>
      </w:r>
    </w:p>
    <w:p/>
    <w:p>
      <w:pPr>
        <w:jc w:val="center"/>
      </w:pPr>
      <w:r>
        <w:rPr>
          <w:color w:val="ff0000"/>
        </w:rPr>
        <w:t xml:space="preserve">وضرَّمَ نارَ الجوَى في حَشاه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فألحفَهُ ضَرَّ ما ضرَّما</w:t>
      </w:r>
    </w:p>
    <w:p/>
    <w:p>
      <w:pPr>
        <w:jc w:val="center"/>
      </w:pPr>
      <w:r>
        <w:rPr>
          <w:color w:val="ff0000"/>
        </w:rPr>
        <w:t xml:space="preserve">وعدَّمه الصَّبرَ من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يرَى فرصةً عَدَّ ما عَدَّما</w:t>
      </w:r>
    </w:p>
    <w:p/>
    <w:p>
      <w:pPr>
        <w:jc w:val="center"/>
      </w:pPr>
      <w:r>
        <w:rPr>
          <w:color w:val="ff0000"/>
        </w:rPr>
        <w:t xml:space="preserve">أعيْنَيْهِ كُفَّا فأصْلُ الأسَى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اعْتَرى وانتَمَى أنْتُما</w:t>
      </w:r>
    </w:p>
    <w:p/>
    <w:p>
      <w:pPr>
        <w:jc w:val="center"/>
      </w:pPr>
      <w:r>
        <w:rPr>
          <w:color w:val="ff0000"/>
        </w:rPr>
        <w:t xml:space="preserve">ويا صاحبَيْهِ ألا عُدْتُما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وهلاَّ إذا عُدْتُما عُدْتُما</w:t>
      </w:r>
    </w:p>
    <w:p/>
    <w:p>
      <w:pPr>
        <w:jc w:val="center"/>
      </w:pPr>
      <w:r>
        <w:rPr>
          <w:color w:val="ff0000"/>
        </w:rPr>
        <w:t xml:space="preserve">وقد قلتُما أن سَيَقضي هوًى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قَبله قلتُ ما قُلتُما</w:t>
      </w:r>
    </w:p>
    <w:p/>
    <w:p>
      <w:pPr/>
      <w:r>
        <w:rPr/>
        <w:t xml:space="preserve">خرج أبو علي هذا، وأبو بحرٍ صفوان بن إدريس، وأبو عبد الله</w:t>
      </w:r>
    </w:p>
    <w:p/>
    <w:p>
      <w:pPr/>
      <w:r>
        <w:rPr/>
        <w:t xml:space="preserve">مرج الكحل، إلى متنزهات مُرسية، فمرُّوا في طريقهم بمسجد فجلسوا فيه يسيراً، فلمَّا همُّوا بالانفصال، كتب أبو بحرٍ في صفحة من حيطانه:</w:t>
      </w:r>
    </w:p>
    <w:p/>
    <w:p>
      <w:pPr>
        <w:jc w:val="center"/>
      </w:pPr>
      <w:r>
        <w:rPr>
          <w:color w:val="ff0000"/>
        </w:rPr>
        <w:t xml:space="preserve">قُدِّست يا بيتُ في البيوتِ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ودمتَ للدِّين ذا ثُبوتِ</w:t>
      </w:r>
    </w:p>
    <w:p/>
    <w:p>
      <w:pPr/>
      <w:r>
        <w:rPr/>
        <w:t xml:space="preserve">فكتب ابن مرج الكحل:</w:t>
      </w:r>
    </w:p>
    <w:p/>
    <w:p>
      <w:pPr>
        <w:jc w:val="center"/>
      </w:pPr>
      <w:r>
        <w:rPr>
          <w:color w:val="ff0000"/>
        </w:rPr>
        <w:t xml:space="preserve">يعمُرُك النَّاسُ في سُجودٍ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رُكوع وفي قُنوتِ</w:t>
      </w:r>
    </w:p>
    <w:p/>
    <w:p>
      <w:pPr/>
      <w:r>
        <w:rPr/>
        <w:t xml:space="preserve">فكتب أبو علي المذكور:</w:t>
      </w:r>
    </w:p>
    <w:p/>
    <w:p>
      <w:pPr>
        <w:jc w:val="center"/>
      </w:pPr>
      <w:r>
        <w:rPr>
          <w:color w:val="ff0000"/>
        </w:rPr>
        <w:t xml:space="preserve">وإن نَبا بالغَريبِ بيتٌ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كنتَ له موضِعُ المبيتِ</w:t>
      </w:r>
    </w:p>
    <w:p/>
    <w:p>
      <w:pPr/>
      <w:r>
        <w:rPr/>
        <w:t xml:space="preserve">وله من أبيات في المجبَّنات:</w:t>
      </w:r>
    </w:p>
    <w:p/>
    <w:p>
      <w:pPr>
        <w:jc w:val="center"/>
      </w:pPr>
      <w:r>
        <w:rPr>
          <w:color w:val="ff0000"/>
        </w:rPr>
        <w:t xml:space="preserve">شغفتُ بحبِّ أبكارٍ حبالى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وودِّي لو بنيتُ بها عروسا</w:t>
      </w:r>
    </w:p>
    <w:p/>
    <w:p>
      <w:pPr>
        <w:jc w:val="center"/>
      </w:pPr>
      <w:r>
        <w:rPr>
          <w:color w:val="ff0000"/>
        </w:rPr>
        <w:t xml:space="preserve">إذا لاحتْ بدوراً في المقالي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تراءتْ للعيون بها شموسا</w:t>
      </w:r>
    </w:p>
    <w:p/>
    <w:p>
      <w:pPr/>
      <w:r>
        <w:rPr/>
        <w:t xml:space="preserve">ولي فيها من أبيات:</w:t>
      </w:r>
    </w:p>
    <w:p/>
    <w:p>
      <w:pPr>
        <w:jc w:val="center"/>
      </w:pPr>
      <w:r>
        <w:rPr>
          <w:color w:val="ff0000"/>
        </w:rPr>
        <w:t xml:space="preserve">بنفسي مثلجاتٌ في الصدورِ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سِمَتانِ من نارٍ ونورِ</w:t>
      </w:r>
    </w:p>
    <w:p/>
    <w:p>
      <w:pPr>
        <w:jc w:val="center"/>
      </w:pPr>
      <w:r>
        <w:rPr>
          <w:color w:val="ff0000"/>
        </w:rPr>
        <w:t xml:space="preserve">حواملُ وهي أبكارٌ عذارى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تُزفُّ على الأكفِّ مع البكورِ</w:t>
      </w:r>
    </w:p>
    <w:p/>
    <w:p>
      <w:pPr>
        <w:jc w:val="center"/>
      </w:pPr>
      <w:r>
        <w:rPr>
          <w:color w:val="ff0000"/>
        </w:rPr>
        <w:t xml:space="preserve">بياضُ الطَّلحِ ما تنشقُّ عنه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وفوقَ أَديمها صُهْبُ الخمورِ</w:t>
      </w:r>
    </w:p>
    <w:p/>
    <w:p>
      <w:pPr>
        <w:jc w:val="center"/>
      </w:pPr>
      <w:r>
        <w:rPr>
          <w:color w:val="ff0000"/>
        </w:rPr>
        <w:t xml:space="preserve">كبردِ الطلِّ حين تذاق طعماً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أَحشائها وَهَجُ الحرورِ</w:t>
      </w:r>
    </w:p>
    <w:p/>
    <w:p>
      <w:pPr>
        <w:jc w:val="center"/>
      </w:pPr>
      <w:r>
        <w:rPr>
          <w:color w:val="ff0000"/>
        </w:rPr>
        <w:t xml:space="preserve">لها حالانِ بين فمٍ وكفٍّ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وافتْكَ رائقةَ السفورِ</w:t>
      </w:r>
    </w:p>
    <w:p/>
    <w:p>
      <w:pPr>
        <w:jc w:val="center"/>
      </w:pPr>
      <w:r>
        <w:rPr>
          <w:color w:val="ff0000"/>
        </w:rPr>
        <w:t xml:space="preserve">فتغربُ كالأهلَّةِ في لَهاةٍ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وتطلُعُ في يمينٍ كالبدورِ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2026-10-11T15:15:48+03:00</dcterms:created>
  <dcterms:modified xsi:type="dcterms:W3CDTF">2026-10-11T15:15:48+03:00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