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رضا
</w:t>
      </w:r>
    </w:p>
    <w:p>
      <w:pPr/>
      <w:r>
        <w:rPr/>
        <w:t xml:space="preserve">ابن رضا </w:t>
      </w:r>
    </w:p>
    <w:p/>
    <w:p>
      <w:pPr/>
      <w:r>
        <w:rPr/>
        <w:t xml:space="preserve">أبو عمرو رضيّ بن رضا الكاتب من أهل مالقة، أنشد لبعضهم هذه القطعة وهي:</w:t>
      </w:r>
    </w:p>
    <w:p/>
    <w:p>
      <w:pPr>
        <w:jc w:val="center"/>
      </w:pPr>
      <w:r>
        <w:rPr>
          <w:color w:val="ff0000"/>
        </w:rPr>
        <w:t xml:space="preserve">أرادوا بعادي فأدنيتهمْ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فقالوا عجيبٌ عجيبٌ عجيبْ</w:t>
      </w:r>
    </w:p>
    <w:p/>
    <w:p>
      <w:pPr>
        <w:jc w:val="center"/>
      </w:pPr>
      <w:r>
        <w:rPr>
          <w:color w:val="ff0000"/>
        </w:rPr>
        <w:t xml:space="preserve">فأهملتُ دمعي على وجنتي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فقالوا مريبٌ مريب مريبْ</w:t>
      </w:r>
    </w:p>
    <w:p/>
    <w:p>
      <w:pPr>
        <w:jc w:val="center"/>
      </w:pPr>
      <w:r>
        <w:rPr>
          <w:color w:val="ff0000"/>
        </w:rPr>
        <w:t xml:space="preserve">فناديتُ في الحيِّ يا غربتي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فقالوا غريبٌ غريب غريبْ</w:t>
      </w:r>
    </w:p>
    <w:p/>
    <w:p>
      <w:pPr>
        <w:jc w:val="center"/>
      </w:pPr>
      <w:r>
        <w:rPr>
          <w:color w:val="ff0000"/>
        </w:rPr>
        <w:t xml:space="preserve">فقلتُ متى الوصلُ يا سادتي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فقالوا قريبٌ قريب قريبْ</w:t>
      </w:r>
    </w:p>
    <w:p/>
    <w:p>
      <w:pPr>
        <w:jc w:val="center"/>
      </w:pPr>
      <w:r>
        <w:rPr>
          <w:color w:val="ff0000"/>
        </w:rPr>
        <w:t xml:space="preserve">فسلَّمتُ تسليمَ صبٍّ بهم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فقالوا حبيبٌ حبيب حبيبْ</w:t>
      </w:r>
    </w:p>
    <w:p/>
    <w:p>
      <w:pPr/>
      <w:r>
        <w:rPr/>
        <w:t xml:space="preserve">واستغربت بمالقة، فصنع في ذلك مقامة تدلُّ على مكانه من الأدب، وقال يعارضها:</w:t>
      </w:r>
    </w:p>
    <w:p/>
    <w:p>
      <w:pPr>
        <w:jc w:val="center"/>
      </w:pPr>
      <w:r>
        <w:rPr>
          <w:color w:val="ff0000"/>
        </w:rPr>
        <w:t xml:space="preserve">نسبتُ بها في الهوَى مُعْلناً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بذكري فقالوا نسيبٌ نسيبْ</w:t>
      </w:r>
    </w:p>
    <w:p/>
    <w:p>
      <w:pPr>
        <w:jc w:val="center"/>
      </w:pPr>
      <w:r>
        <w:rPr>
          <w:color w:val="ff0000"/>
        </w:rPr>
        <w:t xml:space="preserve">وأغربتُ في حبِّها طالباً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رضاها فقالوا غريبٌ غريبْ</w:t>
      </w:r>
    </w:p>
    <w:p/>
    <w:p>
      <w:pPr>
        <w:jc w:val="center"/>
      </w:pPr>
      <w:r>
        <w:rPr>
          <w:color w:val="ff0000"/>
        </w:rPr>
        <w:t xml:space="preserve">أهابَ التصابي فلبيتهُ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وهبتُ فقالوا مهيبٌ مهيبْ</w:t>
      </w:r>
    </w:p>
    <w:p/>
    <w:p>
      <w:pPr>
        <w:jc w:val="center"/>
      </w:pPr>
      <w:r>
        <w:rPr>
          <w:color w:val="ff0000"/>
        </w:rPr>
        <w:t xml:space="preserve">وكم قد كُذبت فلم أنخدعْ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لقيلٍ فقالت كذيب كذيبْ</w:t>
      </w:r>
    </w:p>
    <w:p/>
    <w:p>
      <w:pPr>
        <w:jc w:val="center"/>
      </w:pPr>
      <w:r>
        <w:rPr>
          <w:color w:val="ff0000"/>
        </w:rPr>
        <w:t xml:space="preserve">أرابوا وإنِّي لذو إربةٍ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وإربٍ فقالت أريب أريبْ</w:t>
      </w:r>
    </w:p>
    <w:p/>
    <w:p>
      <w:pPr>
        <w:jc w:val="center"/>
      </w:pPr>
      <w:r>
        <w:rPr>
          <w:color w:val="ff0000"/>
        </w:rPr>
        <w:t xml:space="preserve">عسى وطن سمعت منشداً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يقول فقالتْ حبيبٌ حبيبْ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ولما التقينا نسيتُ النسيبَ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فقالت نسيبٌ نسي بي النسيبا</w:t>
      </w:r>
    </w:p>
    <w:p/>
    <w:p>
      <w:pPr>
        <w:jc w:val="center"/>
      </w:pPr>
      <w:r>
        <w:rPr>
          <w:color w:val="ff0000"/>
        </w:rPr>
        <w:t xml:space="preserve">وحققت أنيَ مغرًى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فقالت غريبٌ غري بي غريبا</w:t>
      </w:r>
    </w:p>
    <w:p/>
    <w:p>
      <w:pPr>
        <w:jc w:val="center"/>
      </w:pPr>
      <w:r>
        <w:rPr>
          <w:color w:val="ff0000"/>
        </w:rPr>
        <w:t xml:space="preserve">كَنَتْ عن محبٍّ بغير اسمهِ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فقالت منيبٌ مُني بي منيبا</w:t>
      </w:r>
    </w:p>
    <w:p/>
    <w:p>
      <w:pPr/>
      <w:r>
        <w:rPr/>
        <w:t xml:space="preserve">ومن شعره قوله:</w:t>
      </w:r>
    </w:p>
    <w:p/>
    <w:p>
      <w:pPr>
        <w:jc w:val="center"/>
      </w:pPr>
      <w:r>
        <w:rPr>
          <w:color w:val="ff0000"/>
        </w:rPr>
        <w:t xml:space="preserve">بكيتُ بدمع كَذَوْبِ العقيق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غراماً وشوقاً لوادي العقيقْ</w:t>
      </w:r>
    </w:p>
    <w:p/>
    <w:p>
      <w:pPr>
        <w:jc w:val="center"/>
      </w:pPr>
      <w:r>
        <w:rPr>
          <w:color w:val="ff0000"/>
        </w:rPr>
        <w:t xml:space="preserve">وبيتٍ عتيقٍ ثوى تُرْبَهُ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محمدٌ المصطفى أو عتيق</w:t>
      </w:r>
    </w:p>
    <w:p/>
    <w:p>
      <w:pPr>
        <w:jc w:val="center"/>
      </w:pPr>
      <w:r>
        <w:rPr>
          <w:color w:val="ff0000"/>
        </w:rPr>
        <w:t xml:space="preserve">فللهِ تربٌ كمسكٍ سحيقٍ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عدانيَ عنه مكانٌ سحيق</w:t>
      </w:r>
    </w:p>
    <w:p/>
    <w:p>
      <w:pPr>
        <w:jc w:val="center"/>
      </w:pPr>
      <w:r>
        <w:rPr>
          <w:color w:val="ff0000"/>
        </w:rPr>
        <w:t xml:space="preserve">بودِّيَ لو سرتُ سيرَ الفنيق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أجوب إلى البيت نيقاً فنيق</w:t>
      </w:r>
    </w:p>
    <w:p/>
    <w:p>
      <w:pPr>
        <w:jc w:val="center"/>
      </w:pPr>
      <w:r>
        <w:rPr>
          <w:color w:val="ff0000"/>
        </w:rPr>
        <w:t xml:space="preserve">فأبغي لأعلى رفيقٍ خلاصاً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عسى الرَّبُّ الأعلى يرى بي رفيق</w:t>
      </w:r>
    </w:p>
    <w:p/>
    <w:p>
      <w:pPr/>
      <w:r>
        <w:rPr/>
        <w:t xml:space="preserve">وحدَّثني أبو الحسين عبد الله بن محمد بن الموصلي بثغر بطليوس أن أبا عمرو هذا استشهد بدانية من نواحيها، وهو إذ ذاك يتولَّى الكتابةَ لواليها بعد التسعين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2026-10-11T15:06:05+03:00</dcterms:created>
  <dcterms:modified xsi:type="dcterms:W3CDTF">2026-10-11T15:06:05+03:00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