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المنخَّل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المنخَّل
</w:t>
      </w:r>
    </w:p>
    <w:p>
      <w:pPr/>
      <w:r>
        <w:rPr/>
        <w:t xml:space="preserve">ابن المنخَّل </w:t>
      </w:r>
    </w:p>
    <w:p/>
    <w:p>
      <w:pPr/>
      <w:r>
        <w:rPr/>
        <w:t xml:space="preserve">أبو محمد عبد الله بن أبو بكر محمد بن إبراهيم بن المنخَّل المَهْري من أهل شِلْب، ومن شعره:</w:t>
      </w:r>
    </w:p>
    <w:p/>
    <w:p>
      <w:pPr>
        <w:jc w:val="center"/>
      </w:pPr>
      <w:r>
        <w:rPr>
          <w:color w:val="ff0000"/>
        </w:rPr>
        <w:t xml:space="preserve">شرفُ الخلافةِ أنْ ملكتَ زمامَها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وغدوتَ من عَقِبِ الإمام إمامَها</w:t>
      </w:r>
    </w:p>
    <w:p/>
    <w:p>
      <w:pPr>
        <w:jc w:val="center"/>
      </w:pPr>
      <w:r>
        <w:rPr>
          <w:color w:val="ff0000"/>
        </w:rPr>
        <w:t xml:space="preserve">وافَتْكَ تبتدرُ الرِّضا إذْ رُمتها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ولشدَّ ما امتنعتْ على مَنْ رامها</w:t>
      </w:r>
    </w:p>
    <w:p/>
    <w:p>
      <w:pPr>
        <w:jc w:val="center"/>
      </w:pPr>
      <w:r>
        <w:rPr>
          <w:color w:val="ff0000"/>
        </w:rPr>
        <w:t xml:space="preserve">طبعَ الإلهُ لها حساماً صارِماً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يَحمي جوانبَها فكنتَ حُسامَها</w:t>
      </w:r>
    </w:p>
    <w:p/>
    <w:p>
      <w:pPr>
        <w:jc w:val="center"/>
      </w:pPr>
      <w:r>
        <w:rPr>
          <w:color w:val="ff0000"/>
        </w:rPr>
        <w:t xml:space="preserve">ورأتْ عُداةُ اللهِ أنَّ حِمَامَها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قيسِ عَيْلانٍ فكنتَ حِمامَها</w:t>
      </w:r>
    </w:p>
    <w:p/>
    <w:p>
      <w:pPr>
        <w:jc w:val="center"/>
      </w:pPr>
      <w:r>
        <w:rPr>
          <w:color w:val="ff0000"/>
        </w:rPr>
        <w:t xml:space="preserve">فعَلى رماحِكَ أن تَشُقَّ جُيوبَها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حُسامك أنْ يُفَلِّقَ هامَها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ملِكٌ يُجيرُ من الزَّمان فإن تَضِمْ</w:t>
      </w:r>
      <w:r>
        <w:rPr>
          <w:color w:val="ff0000"/>
        </w:rPr>
        <w:t xml:space="preserve">      </w:t>
      </w:r>
      <w:r>
        <w:rPr>
          <w:color w:val="ff0000"/>
        </w:rPr>
        <w:t xml:space="preserve">حُرّاً بواديهِ اللَّيالي ضامَها</w:t>
      </w:r>
    </w:p>
    <w:p/>
    <w:p>
      <w:pPr>
        <w:jc w:val="center"/>
      </w:pPr>
      <w:r>
        <w:rPr>
          <w:color w:val="ff0000"/>
        </w:rPr>
        <w:t xml:space="preserve">قِسطاسُ عدلٍ لا يميلُ فإنْ رأَى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مَيْلَ الخلافة أَمَّها فأقامَها</w:t>
      </w:r>
    </w:p>
    <w:p/>
    <w:p>
      <w:pPr>
        <w:jc w:val="center"/>
      </w:pPr>
      <w:r>
        <w:rPr>
          <w:color w:val="ff0000"/>
        </w:rPr>
        <w:t xml:space="preserve">ما الجودُ إلاَّ ما تُفيضُ بَنانُهُ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ما تُفيضُ العربُ فيه سِهَامَها</w:t>
      </w:r>
    </w:p>
    <w:p/>
    <w:p>
      <w:pPr>
        <w:jc w:val="center"/>
      </w:pPr>
      <w:r>
        <w:rPr>
          <w:color w:val="ff0000"/>
        </w:rPr>
        <w:t xml:space="preserve">ما البأسُ إلاَّ ما تضمَّنَ سيفُهُ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ما تضمَّنَ بعضُهُ صمصامَها</w:t>
      </w:r>
    </w:p>
    <w:p/>
    <w:p>
      <w:pPr>
        <w:jc w:val="center"/>
      </w:pPr>
      <w:r>
        <w:rPr>
          <w:color w:val="ff0000"/>
        </w:rPr>
        <w:t xml:space="preserve">ما الرجز إلا ما يجر خلافه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الذي وسمت به أيامها</w:t>
      </w:r>
    </w:p>
    <w:p/>
    <w:p>
      <w:pPr>
        <w:jc w:val="center"/>
      </w:pPr>
      <w:r>
        <w:rPr>
          <w:color w:val="ff0000"/>
        </w:rPr>
        <w:t xml:space="preserve">يُطفي الحروبَ إذا توهَّج جمرُها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ولربَّما خمدَتْ فشبَّ ضِرامَها</w:t>
      </w:r>
    </w:p>
    <w:p/>
    <w:p>
      <w:pPr>
        <w:jc w:val="center"/>
      </w:pPr>
      <w:r>
        <w:rPr>
          <w:color w:val="ff0000"/>
        </w:rPr>
        <w:t xml:space="preserve">وإذا أُسودُ الحرب عاج عُرامُها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عانى بحدِّ المشرفيِّ عُرامَها</w:t>
      </w:r>
    </w:p>
    <w:p/>
    <w:p>
      <w:pPr>
        <w:jc w:val="center"/>
      </w:pPr>
      <w:r>
        <w:rPr>
          <w:color w:val="ff0000"/>
        </w:rPr>
        <w:t xml:space="preserve">وإذا بُروقُ المُزْنِ لُحْنَ كَواذباً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صدقَتْ بروقُ نَوالِهِ مَن شامَها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لمَّا رأيتَ الدينَ أظلَمَ وجْهَه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والحربُ قد سدَلَتْ عليه قتامَها</w:t>
      </w:r>
    </w:p>
    <w:p/>
    <w:p>
      <w:pPr>
        <w:jc w:val="center"/>
      </w:pPr>
      <w:r>
        <w:rPr>
          <w:color w:val="ff0000"/>
        </w:rPr>
        <w:t xml:space="preserve">أقْبَلْتَها شُعثَ النَّواصي شُزَّباً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جُرداً تُباري في الفَلاةِ سِمامَها</w:t>
      </w:r>
    </w:p>
    <w:p/>
    <w:p>
      <w:pPr>
        <w:jc w:val="center"/>
      </w:pPr>
      <w:r>
        <w:rPr>
          <w:color w:val="ff0000"/>
        </w:rPr>
        <w:t xml:space="preserve">من كلِّ مُشرفةِ التَّليلِ كأنَّما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عَقَدوا بباسقةِ النَّخيلِ لِجامَها</w:t>
      </w:r>
    </w:p>
    <w:p/>
    <w:p>
      <w:pPr>
        <w:jc w:val="center"/>
      </w:pPr>
      <w:r>
        <w:rPr>
          <w:color w:val="ff0000"/>
        </w:rPr>
        <w:t xml:space="preserve">وأغرَّ وضَّاحِ الحُجُولِ مُطَهَّمٍ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يجلو إذا خاض الغِمارَ ظلامَها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يلقى العُداةُ الرُّعْبَ قبل لقائه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فيُزِلُّ قبل قتالها أقدامَها</w:t>
      </w:r>
    </w:p>
    <w:p/>
    <w:p>
      <w:pPr/>
      <w:r>
        <w:rPr/>
        <w:t xml:space="preserve">وقال مُسلِّياً عن هزيمةٍ:</w:t>
      </w:r>
    </w:p>
    <w:p/>
    <w:p>
      <w:pPr>
        <w:jc w:val="center"/>
      </w:pPr>
      <w:r>
        <w:rPr>
          <w:color w:val="ff0000"/>
        </w:rPr>
        <w:t xml:space="preserve">لا تكترثْ يا ابنَ الخليفةِ إنَّه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قَدَرٌ أُتيحَ فما يُرَدُّ مُتاحُهُ</w:t>
      </w:r>
    </w:p>
    <w:p/>
    <w:p>
      <w:pPr>
        <w:jc w:val="center"/>
      </w:pPr>
      <w:r>
        <w:rPr>
          <w:color w:val="ff0000"/>
        </w:rPr>
        <w:t xml:space="preserve">قد يَكْدُر الماءُ القَراحُ لعلَّةٍ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ويعودُ صفْواً بعد ذاك قَرَاحُهُ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2026-10-11T15:08:31+03:00</dcterms:created>
  <dcterms:modified xsi:type="dcterms:W3CDTF">2026-10-11T15:08:31+03:00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