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ولاد
</w:t>
      </w:r>
    </w:p>
    <w:p>
      <w:pPr/>
      <w:r>
        <w:rPr/>
        <w:t xml:space="preserve">ابن ولاد </w:t>
      </w:r>
    </w:p>
    <w:p/>
    <w:p>
      <w:pPr/>
      <w:r>
        <w:rPr/>
        <w:t xml:space="preserve">أبو بكر محمد وَلاّد من أهل شَلْطيش بغرب الأندلس، ومن شعره:</w:t>
      </w:r>
    </w:p>
    <w:p/>
    <w:p>
      <w:pPr>
        <w:jc w:val="center"/>
      </w:pPr>
      <w:r>
        <w:rPr>
          <w:color w:val="ff0000"/>
        </w:rPr>
        <w:t xml:space="preserve">نَطْوي سُبوتاً وآحاداً ونَنْشرها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ونحن في الطيّ بين السَّبتِ والأحَدِ</w:t>
      </w:r>
    </w:p>
    <w:p/>
    <w:p>
      <w:pPr>
        <w:jc w:val="center"/>
      </w:pPr>
      <w:r>
        <w:rPr>
          <w:color w:val="ff0000"/>
        </w:rPr>
        <w:t xml:space="preserve">فعُدَّ ما شئتَ من سبتٍ ومن أحدٍ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تصيرَ مع المدخولِ في العددِ</w:t>
      </w:r>
    </w:p>
    <w:p/>
    <w:p>
      <w:pPr/>
      <w:r>
        <w:rPr/>
        <w:t xml:space="preserve">وهذا كما قال أبو بكر ابن دريد في رثاء أبي جعفر الطبري:</w:t>
      </w:r>
    </w:p>
    <w:p/>
    <w:p>
      <w:pPr>
        <w:jc w:val="center"/>
      </w:pPr>
      <w:r>
        <w:rPr>
          <w:color w:val="ff0000"/>
        </w:rPr>
        <w:t xml:space="preserve">ما زلتَ تكتبُ في التاريخ مجتهداً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رأيتُكَ في التاريخ مكتوبا</w:t>
      </w:r>
    </w:p>
    <w:p/>
    <w:p>
      <w:pPr/>
      <w:r>
        <w:rPr/>
        <w:t xml:space="preserve">وكان لابن ولاد هذا حفيد صغير يتعلم في الكتاب فتغدَّى معه يوماً وقد خبر منه نبلاً وفطنةً، فسأله إجازة قوله:</w:t>
      </w:r>
    </w:p>
    <w:p/>
    <w:p>
      <w:pPr>
        <w:jc w:val="center"/>
      </w:pPr>
      <w:r>
        <w:rPr>
          <w:color w:val="ff0000"/>
        </w:rPr>
        <w:t xml:space="preserve">أكَلْنا الخبزَ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مصبوغاً بزيتِ</w:t>
      </w:r>
    </w:p>
    <w:p/>
    <w:p>
      <w:pPr/>
      <w:r>
        <w:rPr/>
        <w:t xml:space="preserve">فقال الصبيّ:</w:t>
      </w:r>
    </w:p>
    <w:p/>
    <w:p>
      <w:pPr>
        <w:jc w:val="center"/>
      </w:pPr>
      <w:r>
        <w:rPr>
          <w:color w:val="ff0000"/>
        </w:rPr>
        <w:t xml:space="preserve">غذاءً نافعاً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وسط بيتِ</w:t>
      </w:r>
    </w:p>
    <w:p/>
    <w:p>
      <w:pPr/>
      <w:r>
        <w:rPr/>
        <w:t xml:space="preserve">فقال ابن ولاد:</w:t>
      </w:r>
    </w:p>
    <w:p/>
    <w:p>
      <w:pPr>
        <w:jc w:val="center"/>
      </w:pPr>
      <w:r>
        <w:rPr>
          <w:color w:val="ff0000"/>
        </w:rPr>
        <w:t xml:space="preserve">فلو شيءٌ يردُّ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الميتَ حيّاً</w:t>
      </w:r>
    </w:p>
    <w:p/>
    <w:p>
      <w:pPr/>
      <w:r>
        <w:rPr/>
        <w:t xml:space="preserve">فقال الصبي:</w:t>
      </w:r>
    </w:p>
    <w:p/>
    <w:p>
      <w:pPr>
        <w:jc w:val="center"/>
      </w:pPr>
      <w:r>
        <w:rPr>
          <w:color w:val="ff0000"/>
        </w:rPr>
        <w:t xml:space="preserve">لكان الخبزُ يٌح</w:t>
      </w:r>
      <w:r>
        <w:rPr>
          <w:color w:val="ff0000"/>
        </w:rPr>
        <w:t xml:space="preserve">      </w:t>
      </w:r>
      <w:r>
        <w:rPr>
          <w:color w:val="ff0000"/>
        </w:rPr>
        <w:t xml:space="preserve">يي كلَّ مَيْتِ</w:t>
      </w:r>
    </w:p>
    <w:p/>
    <w:p>
      <w:pPr/>
      <w:r>
        <w:rPr/>
        <w:t xml:space="preserve">وله في علَّةٍ طاولته:</w:t>
      </w:r>
    </w:p>
    <w:p/>
    <w:p>
      <w:pPr>
        <w:jc w:val="center"/>
      </w:pPr>
      <w:r>
        <w:rPr>
          <w:color w:val="ff0000"/>
        </w:rPr>
        <w:t xml:space="preserve">ملَّني العائداتُ والعوَّادُ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وجفاني الكرى فَلَيْلي سُهادُ</w:t>
      </w:r>
    </w:p>
    <w:p/>
    <w:p>
      <w:pPr>
        <w:jc w:val="center"/>
      </w:pPr>
      <w:r>
        <w:rPr>
          <w:color w:val="ff0000"/>
        </w:rPr>
        <w:t xml:space="preserve">قد أَلِفْتُ الفراشَ حولاً عليلاً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وبكبْدي من السَّقام كُبادُ</w:t>
      </w:r>
    </w:p>
    <w:p/>
    <w:p>
      <w:pPr>
        <w:jc w:val="center"/>
      </w:pPr>
      <w:r>
        <w:rPr>
          <w:color w:val="ff0000"/>
        </w:rPr>
        <w:t xml:space="preserve">إنَّما الداءُ والدواءُ في الل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هـ وإن كانَ للطَّبيب اجتهادُ</w:t>
      </w:r>
    </w:p>
    <w:p/>
    <w:p>
      <w:pPr/>
      <w:r>
        <w:rPr/>
        <w:t xml:space="preserve">وله مما وُجد بخطّه بعد موته:</w:t>
      </w:r>
    </w:p>
    <w:p/>
    <w:p>
      <w:pPr>
        <w:jc w:val="center"/>
      </w:pPr>
      <w:r>
        <w:rPr>
          <w:color w:val="ff0000"/>
        </w:rPr>
        <w:t xml:space="preserve">أرجوك يا ربِّ في سرِّي وفي عَلَني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إنَّ الرجاءَ إليكَ اليومَ يحملني</w:t>
      </w:r>
    </w:p>
    <w:p/>
    <w:p>
      <w:pPr>
        <w:jc w:val="center"/>
      </w:pPr>
      <w:r>
        <w:rPr>
          <w:color w:val="ff0000"/>
        </w:rPr>
        <w:t xml:space="preserve">مَن ذا يونّسني في القبر منفرداً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لم تكنْ أنت يا مولاي تونسني</w:t>
      </w:r>
    </w:p>
    <w:p/>
    <w:p>
      <w:pPr>
        <w:jc w:val="center"/>
      </w:pPr>
      <w:r>
        <w:rPr>
          <w:color w:val="ff0000"/>
        </w:rPr>
        <w:t xml:space="preserve">وسوف يضحك خلٌّ قد بكى جزعاً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بعدي ويسلو الَّذي قد كانَ يندبني</w:t>
      </w:r>
    </w:p>
    <w:p/>
    <w:p>
      <w:pPr>
        <w:jc w:val="center"/>
      </w:pPr>
      <w:r>
        <w:rPr>
          <w:color w:val="ff0000"/>
        </w:rPr>
        <w:t xml:space="preserve">ذنبي عظيمٌ ومنك العفوُ ذو عِظَمٍ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يا ربِّ من عفوٍ تُخيّبني</w:t>
      </w:r>
    </w:p>
    <w:p/>
    <w:p>
      <w:pPr>
        <w:jc w:val="center"/>
      </w:pPr>
      <w:r>
        <w:rPr>
          <w:color w:val="ff0000"/>
        </w:rPr>
        <w:t xml:space="preserve">سمَّيتَ نفسَكَ رحماناً فقد وَثِقَتْ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نفسي بأنَّك يا رحمانُ ترحمني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2026-10-11T15:59:33+03:00</dcterms:created>
  <dcterms:modified xsi:type="dcterms:W3CDTF">2026-10-11T15:59:33+03:00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