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العامري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العامري النحوي
</w:t>
      </w:r>
    </w:p>
    <w:p>
      <w:pPr/>
      <w:r>
        <w:rPr/>
        <w:t xml:space="preserve">العامري النحوي </w:t>
      </w:r>
    </w:p>
    <w:p/>
    <w:p>
      <w:pPr/>
      <w:r>
        <w:rPr/>
        <w:t xml:space="preserve">أبو بكر محمد بن إبراهيم القرشي العامري الخطيب النحوي من أهل شلب، وأصله من مدينة باجة. له ورسم أن يُكتب على قبره:</w:t>
      </w:r>
    </w:p>
    <w:p/>
    <w:p>
      <w:pPr>
        <w:jc w:val="center"/>
      </w:pPr>
      <w:r>
        <w:rPr>
          <w:color w:val="ff0000"/>
        </w:rPr>
        <w:t xml:space="preserve">لئن نفذ القدرُ السَّابقُ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بموتي كما حكمَ الخالقُ</w:t>
      </w:r>
    </w:p>
    <w:p/>
    <w:p>
      <w:pPr>
        <w:jc w:val="center"/>
      </w:pPr>
      <w:r>
        <w:rPr>
          <w:color w:val="ff0000"/>
        </w:rPr>
        <w:t xml:space="preserve">فقد مات والدُنا آدمٌ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ومات محمّدٌ الصادقُ</w:t>
      </w:r>
    </w:p>
    <w:p/>
    <w:p>
      <w:pPr>
        <w:jc w:val="center"/>
      </w:pPr>
      <w:r>
        <w:rPr>
          <w:color w:val="ff0000"/>
        </w:rPr>
        <w:t xml:space="preserve">ومات الملوكُ وأشياعُهم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يبقَ منْ جمعهم ناطقُ</w:t>
      </w:r>
    </w:p>
    <w:p/>
    <w:p>
      <w:pPr>
        <w:jc w:val="center"/>
      </w:pPr>
      <w:r>
        <w:rPr>
          <w:color w:val="ff0000"/>
        </w:rPr>
        <w:t xml:space="preserve">فقُلْ للذي سرَّهُ مهلكي</w:t>
      </w:r>
      <w:r>
        <w:rPr>
          <w:color w:val="ff0000"/>
        </w:rPr>
        <w:t xml:space="preserve">      </w:t>
      </w:r>
      <w:r>
        <w:rPr>
          <w:color w:val="ff0000"/>
        </w:rPr>
        <w:t xml:space="preserve">تأهَّبْ فإنَّك بي لاحقُ</w:t>
      </w:r>
    </w:p>
    <w:p/>
    <w:p>
      <w:pPr/>
      <w:r>
        <w:rPr/>
        <w:t xml:space="preserve">وللناس فيما يكتبون على القبور كثير مستجاد، من ذلك قول أبي إسحاق ابن خفاجة:</w:t>
      </w:r>
    </w:p>
    <w:p/>
    <w:p>
      <w:pPr>
        <w:jc w:val="center"/>
      </w:pPr>
      <w:r>
        <w:rPr>
          <w:color w:val="ff0000"/>
        </w:rPr>
        <w:t xml:space="preserve">خليليَّ هل من وقفةٍ بتألُّمِ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جدثي أو نظرةٍ بترحُّمِ</w:t>
      </w:r>
    </w:p>
    <w:p/>
    <w:p>
      <w:pPr>
        <w:jc w:val="center"/>
      </w:pPr>
      <w:r>
        <w:rPr>
          <w:color w:val="ff0000"/>
        </w:rPr>
        <w:t xml:space="preserve">خليليَّ هل بعد الرَدى من ثنيّةٍ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وهل بعد بطن الأرض دارُ مخيّمِ</w:t>
      </w:r>
    </w:p>
    <w:p/>
    <w:p>
      <w:pPr>
        <w:jc w:val="center"/>
      </w:pPr>
      <w:r>
        <w:rPr>
          <w:color w:val="ff0000"/>
        </w:rPr>
        <w:t xml:space="preserve">وإنّا حَيينا أو رَدينا لإخْوَةٌ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فمَنْ مرَّ بي من مسلم فليسلّمِ</w:t>
      </w:r>
    </w:p>
    <w:p/>
    <w:p>
      <w:pPr>
        <w:jc w:val="center"/>
      </w:pPr>
      <w:r>
        <w:rPr>
          <w:color w:val="ff0000"/>
        </w:rPr>
        <w:t xml:space="preserve">وماذا عليه أن يقول مُحيّياً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ألا عِمْ صباحاً أو يقول ألا اسلمِ</w:t>
      </w:r>
    </w:p>
    <w:p/>
    <w:p>
      <w:pPr>
        <w:jc w:val="center"/>
      </w:pPr>
      <w:r>
        <w:rPr>
          <w:color w:val="ff0000"/>
        </w:rPr>
        <w:t xml:space="preserve">وفاءً لأشلاءٍ كرُمْنَ على البِلَى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فعاجَ عليها من رُفاتٍ وأعظُمِ</w:t>
      </w:r>
    </w:p>
    <w:p/>
    <w:p>
      <w:pPr>
        <w:jc w:val="center"/>
      </w:pPr>
      <w:r>
        <w:rPr>
          <w:color w:val="ff0000"/>
        </w:rPr>
        <w:t xml:space="preserve">يردّد طوراً آهةَ الحُزن عندها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ويذرفُ طوراً دمعةَ المترحّمِ</w:t>
      </w:r>
    </w:p>
    <w:p/>
    <w:p>
      <w:pPr/>
      <w:r>
        <w:rPr/>
        <w:t xml:space="preserve">وقول أبي بكر عبد الرحمن بن محمد بن مُغاوِر الكاتب - بالغين والواو المكسورة والراء:</w:t>
      </w:r>
    </w:p>
    <w:p/>
    <w:p>
      <w:pPr>
        <w:jc w:val="center"/>
      </w:pPr>
      <w:r>
        <w:rPr>
          <w:color w:val="ff0000"/>
        </w:rPr>
        <w:t xml:space="preserve">أيُّها الواقفُ اعتباراً بقبري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استمِعْ فيه قولَ عظمي الرميمِ</w:t>
      </w:r>
    </w:p>
    <w:p/>
    <w:p>
      <w:pPr>
        <w:jc w:val="center"/>
      </w:pPr>
      <w:r>
        <w:rPr>
          <w:color w:val="ff0000"/>
        </w:rPr>
        <w:t xml:space="preserve">أودعوني بطنَ الضريح وخافوا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ذنوبٍ كلومُها بأديمي</w:t>
      </w:r>
    </w:p>
    <w:p/>
    <w:p>
      <w:pPr>
        <w:jc w:val="center"/>
      </w:pPr>
      <w:r>
        <w:rPr>
          <w:color w:val="ff0000"/>
        </w:rPr>
        <w:t xml:space="preserve">قلتُ لا تجزعوا عليَّ فإنِّي</w:t>
      </w:r>
      <w:r>
        <w:rPr>
          <w:color w:val="ff0000"/>
        </w:rPr>
        <w:t xml:space="preserve">      </w:t>
      </w:r>
      <w:r>
        <w:rPr>
          <w:color w:val="ff0000"/>
        </w:rPr>
        <w:t xml:space="preserve">حَسَنُ الظنّ بالرءوف الرحيمِ</w:t>
      </w:r>
    </w:p>
    <w:p/>
    <w:p>
      <w:pPr>
        <w:jc w:val="center"/>
      </w:pPr>
      <w:r>
        <w:rPr>
          <w:color w:val="ff0000"/>
        </w:rPr>
        <w:t xml:space="preserve">واتركوني بما اكتسبتُ رهيناً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غَلِقَ الرهن عند مولًى كريمِ</w:t>
      </w:r>
    </w:p>
    <w:p/>
    <w:p>
      <w:pPr/>
      <w:r>
        <w:rPr/>
        <w:t xml:space="preserve">أنشدنيهما أبو الربيع ابن سالم قال: أنشدنا أولاهما أبو رجال ابن غلبون بمرسية، قال: أنشدنا أبو إسحاق - يعني ابن خفاجة - لنفسه، وذكرها، قال أبو الربيع: وأنشدنا الثانية قائلها على باب داره بشاطبة.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2026-10-11T16:09:59+03:00</dcterms:created>
  <dcterms:modified xsi:type="dcterms:W3CDTF">2026-10-11T16:09:59+03:00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