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سوارٍ الأوشبوني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سوارٍ الأوشبوني الأندلسي
</w:t>
      </w:r>
    </w:p>
    <w:p>
      <w:pPr/>
      <w:r>
        <w:rPr/>
        <w:t xml:space="preserve">محمد بن سوارٍ الأوشبوني الأندلسي </w:t>
      </w:r>
    </w:p>
    <w:p/>
    <w:p>
      <w:pPr/>
      <w:r>
        <w:rPr/>
        <w:t xml:space="preserve">وزير، كاتب، له أدب وشعر، فمن قوله: بسيط:</w:t>
      </w:r>
    </w:p>
    <w:p/>
    <w:p>
      <w:pPr>
        <w:jc w:val="center"/>
      </w:pPr>
      <w:r>
        <w:rPr>
          <w:color w:val="ff0000"/>
        </w:rPr>
        <w:t xml:space="preserve">إياك من ظبيةٍ في ذلك الكنس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فإنها أخت ذاك الضّيغم الهرس</w:t>
      </w:r>
    </w:p>
    <w:p/>
    <w:p>
      <w:pPr>
        <w:jc w:val="center"/>
      </w:pPr>
      <w:r>
        <w:rPr>
          <w:color w:val="ff0000"/>
        </w:rPr>
        <w:t xml:space="preserve">كم نمّ بي جرس قرطيها وساعدني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في الجلاجل من صوتٍ ومن جرس</w:t>
      </w:r>
    </w:p>
    <w:p/>
    <w:p>
      <w:pPr>
        <w:jc w:val="center"/>
      </w:pPr>
      <w:r>
        <w:rPr>
          <w:color w:val="ff0000"/>
        </w:rPr>
        <w:t xml:space="preserve">ما ظبية الكنس العفراء همت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تيمتني ظبية الأنس</w:t>
      </w:r>
    </w:p>
    <w:p/>
    <w:p>
      <w:pPr>
        <w:jc w:val="center"/>
      </w:pPr>
      <w:r>
        <w:rPr>
          <w:color w:val="ff0000"/>
        </w:rPr>
        <w:t xml:space="preserve">ما يعرف العرف في المسواك من شنبٍ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من الشّنب المعطار واللّعس</w:t>
      </w:r>
    </w:p>
    <w:p/>
    <w:p>
      <w:pPr/>
      <w:r>
        <w:rPr/>
        <w:t xml:space="preserve">يا ربّة الخدر حيث النجر من “أسد” والموج من زرد والسيف من فرس رسوم دارك في “يبرين” دارسةٌ وفي الحشا لك ربعٌ غير مندرس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2026-10-11T16:12:24+03:00</dcterms:created>
  <dcterms:modified xsi:type="dcterms:W3CDTF">2026-10-11T16:12:24+03:00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