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العطار
</w:t>
      </w:r>
    </w:p>
    <w:p>
      <w:pPr/>
      <w:r>
        <w:rPr/>
        <w:t xml:space="preserve">محمد بن سعيد العطار </w:t>
      </w:r>
    </w:p>
    <w:p/>
    <w:p>
      <w:pPr/>
      <w:r>
        <w:rPr/>
        <w:t xml:space="preserve">شاعر خراساني، ذكره البيهقي في كتاب “الوشاح” وأنشد له قوله: طويل:</w:t>
      </w:r>
    </w:p>
    <w:p/>
    <w:p>
      <w:pPr>
        <w:jc w:val="center"/>
      </w:pPr>
      <w:r>
        <w:rPr>
          <w:color w:val="ff0000"/>
        </w:rPr>
        <w:t xml:space="preserve">رحلت على يمنٍ وأبت على سعد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وأوليت إقبالاً يدوم على سعد</w:t>
      </w:r>
    </w:p>
    <w:p/>
    <w:p>
      <w:pPr>
        <w:jc w:val="center"/>
      </w:pPr>
      <w:r>
        <w:rPr>
          <w:color w:val="ff0000"/>
        </w:rPr>
        <w:t xml:space="preserve">وأوفى على الأرزاق جودك ساحباً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لديك نعيم الدّهر بالقرب والبعد</w:t>
      </w:r>
    </w:p>
    <w:p/>
    <w:p>
      <w:pPr>
        <w:jc w:val="center"/>
      </w:pPr>
      <w:r>
        <w:rPr>
          <w:color w:val="ff0000"/>
        </w:rPr>
        <w:t xml:space="preserve">تقلّد أعناق الأنام عقوده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مفصّلةً بالشكر والذكر والحمد</w:t>
      </w:r>
    </w:p>
    <w:p/>
    <w:p>
      <w:pPr>
        <w:jc w:val="center"/>
      </w:pPr>
      <w:r>
        <w:rPr>
          <w:color w:val="ff0000"/>
        </w:rPr>
        <w:t xml:space="preserve">أرى فيك: مقرونين غيثاً وبارقاً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تهلّل في وجهٍ من المزن والعهد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2026-10-11T16:10:42+03:00</dcterms:created>
  <dcterms:modified xsi:type="dcterms:W3CDTF">2026-10-11T16:10:42+03:00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