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القائد أبو المجد المعري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القائد أبو المجد المعري
</w:t>
      </w:r>
    </w:p>
    <w:p>
      <w:pPr/>
      <w:r>
        <w:rPr/>
        <w:t xml:space="preserve">محمد بن سعيد القائد أبو المجد المعري </w:t>
      </w:r>
    </w:p>
    <w:p/>
    <w:p>
      <w:pPr/>
      <w:r>
        <w:rPr/>
        <w:t xml:space="preserve">المعروف بابن خريبة كان كاتباً، يتولى الدّواوين ويخدم السلاطين؛ وله شعر منه طويل</w:t>
      </w:r>
    </w:p>
    <w:p/>
    <w:p>
      <w:pPr>
        <w:jc w:val="center"/>
      </w:pPr>
      <w:r>
        <w:rPr>
          <w:color w:val="ff0000"/>
        </w:rPr>
        <w:t xml:space="preserve">وروض أنيق من شقيق كأنه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خدود العذارى ينتقطن بإثمد</w:t>
      </w:r>
    </w:p>
    <w:p/>
    <w:p>
      <w:pPr>
        <w:jc w:val="center"/>
      </w:pPr>
      <w:r>
        <w:rPr>
          <w:color w:val="ff0000"/>
        </w:rPr>
        <w:t xml:space="preserve">يضاحك من نور الأقاحي أهلّة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التّبر في هالات درٍّ منضّد</w:t>
      </w:r>
    </w:p>
    <w:p/>
    <w:p>
      <w:pPr/>
      <w:r>
        <w:rPr/>
        <w:t xml:space="preserve">وله من قصيدة طويلة مدح بها الملك الناصر صلاح الدين عند انتصاره على المواصلة: بسيط:</w:t>
      </w:r>
    </w:p>
    <w:p/>
    <w:p>
      <w:pPr>
        <w:jc w:val="center"/>
      </w:pPr>
      <w:r>
        <w:rPr>
          <w:color w:val="ff0000"/>
        </w:rPr>
        <w:t xml:space="preserve">وكان قد عمّهم عفواً لو اعترفوا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لعمّهم فضله لكنّهم جحدوا</w:t>
      </w:r>
    </w:p>
    <w:p/>
    <w:p>
      <w:pPr>
        <w:jc w:val="center"/>
      </w:pPr>
      <w:r>
        <w:rPr>
          <w:color w:val="ff0000"/>
        </w:rPr>
        <w:t xml:space="preserve">والعفو عند لئيم الطّبع مفسدةٌ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تطغي ولكنّه عند الكريم يد</w:t>
      </w:r>
    </w:p>
    <w:p/>
    <w:p>
      <w:pPr/>
      <w:r>
        <w:rPr/>
        <w:t xml:space="preserve">وله يمدح الملك الناصر، وقد اجتازت العساكر بحمص، متوجهةً إلى حرب الحلبيين: وافر:</w:t>
      </w:r>
    </w:p>
    <w:p/>
    <w:p>
      <w:pPr>
        <w:jc w:val="center"/>
      </w:pPr>
      <w:r>
        <w:rPr>
          <w:color w:val="ff0000"/>
        </w:rPr>
        <w:t xml:space="preserve">إذا خفقت بنودك في مقام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رأيت الأرض خاشعة تميد</w:t>
      </w:r>
    </w:p>
    <w:p/>
    <w:p>
      <w:pPr>
        <w:jc w:val="center"/>
      </w:pPr>
      <w:r>
        <w:rPr>
          <w:color w:val="ff0000"/>
        </w:rPr>
        <w:t xml:space="preserve">وإن طرقت جيادك دار قوم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فشمّ الشامخات لها وهود</w:t>
      </w:r>
    </w:p>
    <w:p/>
    <w:p>
      <w:pPr>
        <w:jc w:val="center"/>
      </w:pPr>
      <w:r>
        <w:rPr>
          <w:color w:val="ff0000"/>
        </w:rPr>
        <w:t xml:space="preserve">وإن برقت سيوفك في عدوٍّ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من قائم إلا حصيد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2026-10-11T21:18:33+03:00</dcterms:created>
  <dcterms:modified xsi:type="dcterms:W3CDTF">2026-10-11T21:18:33+03:00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