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البردشيري،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البردشيري، أبو عبد الله
</w:t>
      </w:r>
    </w:p>
    <w:p>
      <w:pPr/>
      <w:r>
        <w:rPr/>
        <w:t xml:space="preserve">محمد بن سعيد البردشيري، أبو عبد الله </w:t>
      </w:r>
    </w:p>
    <w:p/>
    <w:p>
      <w:pPr/>
      <w:r>
        <w:rPr/>
        <w:t xml:space="preserve">شاعر خراساني، متعفف، قنوع، له وعظ وزجر، وله شعر الزهاد، فمن ذلك قوله: خفيف:</w:t>
      </w:r>
    </w:p>
    <w:p/>
    <w:p>
      <w:pPr>
        <w:jc w:val="center"/>
      </w:pPr>
      <w:r>
        <w:rPr>
          <w:color w:val="ff0000"/>
        </w:rPr>
        <w:t xml:space="preserve">قلت للشيب حين لاح: ألا ابعد</w:t>
      </w:r>
      <w:r>
        <w:rPr>
          <w:color w:val="ff0000"/>
        </w:rPr>
        <w:t xml:space="preserve">      </w:t>
      </w:r>
      <w:r>
        <w:rPr>
          <w:color w:val="ff0000"/>
        </w:rPr>
        <w:t xml:space="preserve">قال: بعدي لحين نفسك حين</w:t>
      </w:r>
    </w:p>
    <w:p/>
    <w:p>
      <w:pPr>
        <w:jc w:val="center"/>
      </w:pPr>
      <w:r>
        <w:rPr>
          <w:color w:val="ff0000"/>
        </w:rPr>
        <w:t xml:space="preserve">قلت: عاجلتني لماذا أجبني؟</w:t>
      </w:r>
      <w:r>
        <w:rPr>
          <w:color w:val="ff0000"/>
        </w:rPr>
        <w:t xml:space="preserve">      </w:t>
      </w:r>
      <w:r>
        <w:rPr>
          <w:color w:val="ff0000"/>
        </w:rPr>
        <w:t xml:space="preserve">قال: “إنّي أنا النّذير المبين ’’</w:t>
      </w:r>
    </w:p>
    <w:p/>
    <w:p>
      <w:pPr/>
      <w:r>
        <w:rPr/>
        <w:t xml:space="preserve">وقوله: منسرح:</w:t>
      </w:r>
    </w:p>
    <w:p/>
    <w:p>
      <w:pPr>
        <w:jc w:val="center"/>
      </w:pPr>
      <w:r>
        <w:rPr>
          <w:color w:val="ff0000"/>
        </w:rPr>
        <w:t xml:space="preserve">إن قدّموا الجاهلين بالنّسب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وأخّروا العالمين بالأدب</w:t>
      </w:r>
    </w:p>
    <w:p/>
    <w:p>
      <w:pPr>
        <w:jc w:val="center"/>
      </w:pPr>
      <w:r>
        <w:rPr>
          <w:color w:val="ff0000"/>
        </w:rPr>
        <w:t xml:space="preserve">فقل “هو الله” وصف خالقنا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بعد “تبّت يدا أبي لهب ’’</w:t>
      </w:r>
    </w:p>
    <w:p/>
    <w:p>
      <w:pPr/>
      <w:r>
        <w:rPr/>
        <w:t xml:space="preserve">وقوله: منسرح:</w:t>
      </w:r>
    </w:p>
    <w:p/>
    <w:p>
      <w:pPr>
        <w:jc w:val="center"/>
      </w:pPr>
      <w:r>
        <w:rPr>
          <w:color w:val="ff0000"/>
        </w:rPr>
        <w:t xml:space="preserve">لم تنفع الجاهلين موعظتي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ضرّني جهلهم فيعديني</w:t>
      </w:r>
    </w:p>
    <w:p/>
    <w:p>
      <w:pPr>
        <w:jc w:val="center"/>
      </w:pPr>
      <w:r>
        <w:rPr>
          <w:color w:val="ff0000"/>
        </w:rPr>
        <w:t xml:space="preserve">لمّا أضاعوا نصيحتي وأبو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قلت (لكم دينكم ولي ديني)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337)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2026-10-11T21:18:33+03:00</dcterms:created>
  <dcterms:modified xsi:type="dcterms:W3CDTF">2026-10-11T21:18:33+03:00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