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سعد بن الحريري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سعد بن الحريري أبو بكر
</w:t>
      </w:r>
    </w:p>
    <w:p>
      <w:pPr/>
      <w:r>
        <w:rPr/>
        <w:t xml:space="preserve">محمد بن سعد بن الحريري أبو بكر </w:t>
      </w:r>
    </w:p>
    <w:p/>
    <w:p>
      <w:pPr/>
      <w:r>
        <w:rPr/>
        <w:t xml:space="preserve">غلام ابن دريد بصري، شاعر ظريف. قال عبد الله بن شيران الأهوازي في تاريخه: وفيها - يعني سنة اثنتين وعشرين وثلاثمائة - توفي أبو بكر محمد بن سعيد ابن الحريري، غلام ابن دريد؛ وكان شاعراً ظريفاً، ومدحه نصر الخرازيّ فأجابه: طويل:</w:t>
      </w:r>
    </w:p>
    <w:p/>
    <w:p>
      <w:pPr>
        <w:jc w:val="center"/>
      </w:pPr>
      <w:r>
        <w:rPr>
          <w:color w:val="ff0000"/>
        </w:rPr>
        <w:t xml:space="preserve">أقلي ملامي من ملامك تسلمي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تصرمي حبلي وما شئت فاصرمي</w:t>
      </w:r>
    </w:p>
    <w:p/>
    <w:p>
      <w:pPr>
        <w:jc w:val="center"/>
      </w:pPr>
      <w:r>
        <w:rPr>
          <w:color w:val="ff0000"/>
        </w:rPr>
        <w:t xml:space="preserve">وحييت يا سلمى على النأي والنّوى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تحيّة مشهور بحبّك مغرم</w:t>
      </w:r>
    </w:p>
    <w:p/>
    <w:p>
      <w:pPr>
        <w:jc w:val="center"/>
      </w:pPr>
      <w:r>
        <w:rPr>
          <w:color w:val="ff0000"/>
        </w:rPr>
        <w:t xml:space="preserve">أيرضيك منّي أنّ دمعي إذا جرى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أمدّته أجفاني بضعيفه من دمي؟</w:t>
      </w:r>
    </w:p>
    <w:p/>
    <w:p>
      <w:pPr>
        <w:jc w:val="center"/>
      </w:pPr>
      <w:r>
        <w:rPr>
          <w:color w:val="ff0000"/>
        </w:rPr>
        <w:t xml:space="preserve">فلا تهجريني في هوى جمل واجملي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تصرميني في هوى نعم وانعمي</w:t>
      </w:r>
    </w:p>
    <w:p/>
    <w:p>
      <w:pPr/>
      <w:r>
        <w:rPr/>
        <w:t xml:space="preserve">وهي قصيدة طويلة.</w:t>
      </w:r>
    </w:p>
    <w:p/>
    <w:p>
      <w:pPr/>
      <w:r>
        <w:rPr/>
        <w:t xml:space="preserve">وأنشد له ولده عبد الوهّاب في الشقائق: طويل:</w:t>
      </w:r>
    </w:p>
    <w:p/>
    <w:p>
      <w:pPr>
        <w:jc w:val="center"/>
      </w:pPr>
      <w:r>
        <w:rPr>
          <w:color w:val="ff0000"/>
        </w:rPr>
        <w:t xml:space="preserve">تريك إذا افترّ المضيف وأزهرت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زخارف نور في عراص حدائق</w:t>
      </w:r>
    </w:p>
    <w:p/>
    <w:p>
      <w:pPr>
        <w:jc w:val="center"/>
      </w:pPr>
      <w:r>
        <w:rPr>
          <w:color w:val="ff0000"/>
        </w:rPr>
        <w:t xml:space="preserve">رياضاً من النّسرين تضحك بينها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شقائق يتلوها ابتسام شقائق</w:t>
      </w:r>
    </w:p>
    <w:p/>
    <w:p>
      <w:pPr>
        <w:jc w:val="center"/>
      </w:pPr>
      <w:r>
        <w:rPr>
          <w:color w:val="ff0000"/>
        </w:rPr>
        <w:t xml:space="preserve">كأنّ مخطّ المسكفي جنباتها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شوارد نونات بقرطاس ماشق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2026-10-11T21:16:54+03:00</dcterms:created>
  <dcterms:modified xsi:type="dcterms:W3CDTF">2026-10-11T21:16:54+03:00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