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زياد الفقيمي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زياد الفقيمي
</w:t>
      </w:r>
    </w:p>
    <w:p>
      <w:pPr/>
      <w:r>
        <w:rPr/>
        <w:t xml:space="preserve">محمد بن زياد الفقيمي </w:t>
      </w:r>
    </w:p>
    <w:p/>
    <w:p>
      <w:pPr/>
      <w:r>
        <w:rPr/>
        <w:t xml:space="preserve">كوفي، شاعر مذكور في أيام أبي جعفر المنصور؛ ولمّا قدم المنصور الكوفة ولم يقسم فيها درهماً قال محمد بن زياد الفقيميّ، يشير إلى المنصور: طويل: </w:t>
      </w:r>
    </w:p>
    <w:p/>
    <w:p>
      <w:pPr>
        <w:jc w:val="center"/>
      </w:pPr>
      <w:r>
        <w:rPr>
          <w:color w:val="ff0000"/>
        </w:rPr>
        <w:t xml:space="preserve">نزلت بأقوامٍ خماصٍ بطونهم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وأنت بطينٌ والبريّة جوّع</w:t>
      </w:r>
    </w:p>
    <w:p/>
    <w:p>
      <w:pPr>
        <w:jc w:val="center"/>
      </w:pPr>
      <w:r>
        <w:rPr>
          <w:color w:val="ff0000"/>
        </w:rPr>
        <w:t xml:space="preserve">سوى عصبةٍ كانوا من الفيء مرّةً</w:t>
      </w:r>
      <w:r>
        <w:rPr>
          <w:color w:val="ff0000"/>
        </w:rPr>
        <w:t xml:space="preserve">      </w:t>
      </w:r>
      <w:r>
        <w:rPr>
          <w:color w:val="ff0000"/>
        </w:rPr>
        <w:t xml:space="preserve">فصار لهم ما في البريّة أجمع</w:t>
      </w:r>
    </w:p>
    <w:p/>
    <w:p>
      <w:pPr>
        <w:jc w:val="center"/>
      </w:pPr>
      <w:r>
        <w:rPr>
          <w:color w:val="ff0000"/>
        </w:rPr>
        <w:t xml:space="preserve">تقوم إذا ما قمت تشفع خطبةً</w:t>
      </w:r>
      <w:r>
        <w:rPr>
          <w:color w:val="ff0000"/>
        </w:rPr>
        <w:t xml:space="preserve">      </w:t>
      </w:r>
      <w:r>
        <w:rPr>
          <w:color w:val="ff0000"/>
        </w:rPr>
        <w:t xml:space="preserve">تشقّق فيها والدموع تزيّع</w:t>
      </w:r>
    </w:p>
    <w:p/>
    <w:p>
      <w:pPr>
        <w:jc w:val="center"/>
      </w:pPr>
      <w:r>
        <w:rPr>
          <w:color w:val="ff0000"/>
        </w:rPr>
        <w:t xml:space="preserve">كأنك صيادٌ تسيل دموعه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القرّ والصيّاد يفري ويقطع</w:t>
      </w:r>
    </w:p>
    <w:p/>
    <w:p>
      <w:pPr>
        <w:jc w:val="center"/>
      </w:pPr>
      <w:r>
        <w:rPr>
          <w:color w:val="ff0000"/>
        </w:rPr>
        <w:t xml:space="preserve">يجذّ رقاب الطير من غير رحمةٍ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وعيناه من برد العشية تدمع</w:t>
      </w:r>
    </w:p>
    <w:p/>
    <w:p>
      <w:pPr>
        <w:jc w:val="center"/>
      </w:pPr>
      <w:r>
        <w:rPr>
          <w:color w:val="ff0000"/>
        </w:rPr>
        <w:t xml:space="preserve">تزهّد في الدّنيا وأنت بنهبها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ملحٌّ على الدّنيا تكدّ وتجمع</w:t>
      </w:r>
    </w:p>
    <w:p/>
    <w:p>
      <w:pPr/>
      <w:r>
        <w:rPr/>
        <w:t xml:space="preserve">وله يهجو شريكاً القاضي: وافر:</w:t>
      </w:r>
    </w:p>
    <w:p/>
    <w:p>
      <w:pPr>
        <w:jc w:val="center"/>
      </w:pPr>
      <w:r>
        <w:rPr>
          <w:color w:val="ff0000"/>
        </w:rPr>
        <w:t xml:space="preserve">وليت أبا شريك كان حيّاً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فيقصر حين يبصره شريك</w:t>
      </w:r>
    </w:p>
    <w:p/>
    <w:p>
      <w:pPr>
        <w:jc w:val="center"/>
      </w:pPr>
      <w:r>
        <w:rPr>
          <w:color w:val="ff0000"/>
        </w:rPr>
        <w:t xml:space="preserve">ويقهر من تدرّ به علينا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قلنا له: هذا أبوك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2026-10-11T21:15:41+03:00</dcterms:created>
  <dcterms:modified xsi:type="dcterms:W3CDTF">2026-10-11T21:15:41+03:00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