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الرّيمقي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الرّيمقي
</w:t>
      </w:r>
    </w:p>
    <w:p>
      <w:pPr/>
      <w:r>
        <w:rPr/>
        <w:t xml:space="preserve">محمد الرّيمقي </w:t>
      </w:r>
    </w:p>
    <w:p/>
    <w:p>
      <w:pPr/>
      <w:r>
        <w:rPr/>
        <w:t xml:space="preserve">ذكره البيهقي في كتاب “الوشاح” في فصل خراسان وقال: إمام النحو والإعراب، واللغة والآداب. كتب إلى الأمير الإمام محمد بن أبي الوزير قصيدة، منها: كامل:</w:t>
      </w:r>
    </w:p>
    <w:p/>
    <w:p>
      <w:pPr>
        <w:jc w:val="center"/>
      </w:pPr>
      <w:r>
        <w:rPr>
          <w:color w:val="ff0000"/>
        </w:rPr>
        <w:t xml:space="preserve">وافى الربيع الطّلق ذو الأضواء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فكسا الرياض مطارف الأنواء</w:t>
      </w:r>
    </w:p>
    <w:p/>
    <w:p>
      <w:pPr>
        <w:jc w:val="center"/>
      </w:pPr>
      <w:r>
        <w:rPr>
          <w:color w:val="ff0000"/>
        </w:rPr>
        <w:t xml:space="preserve">وأذاب كافور الشتاء بحرّه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وغدا يبثّ المسك في الأرجاء</w:t>
      </w:r>
    </w:p>
    <w:p/>
    <w:p>
      <w:pPr>
        <w:jc w:val="center"/>
      </w:pPr>
      <w:r>
        <w:rPr>
          <w:color w:val="ff0000"/>
        </w:rPr>
        <w:t xml:space="preserve">والعود عاد إليه ناضب مائه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فالعيش رطب العود صافي الماء</w:t>
      </w:r>
    </w:p>
    <w:p/>
    <w:p>
      <w:pPr>
        <w:jc w:val="center"/>
      </w:pPr>
      <w:r>
        <w:rPr>
          <w:color w:val="ff0000"/>
        </w:rPr>
        <w:t xml:space="preserve">والورد ناح لدى المرار هزاره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تنشقّ قلب الرّيطة الحمراء</w:t>
      </w:r>
    </w:p>
    <w:p/>
    <w:p>
      <w:pPr>
        <w:jc w:val="center"/>
      </w:pPr>
      <w:r>
        <w:rPr>
          <w:color w:val="ff0000"/>
        </w:rPr>
        <w:t xml:space="preserve">ألقت على الأرض السماء دموعها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لمّا بكت فتبسّمت ببكاء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2026-10-11T21:14:32+03:00</dcterms:created>
  <dcterms:modified xsi:type="dcterms:W3CDTF">2026-10-11T21:14:32+03:00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