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ربيع الأفريقي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ربيع الأفريقي المغربي
</w:t>
      </w:r>
    </w:p>
    <w:p>
      <w:pPr/>
      <w:r>
        <w:rPr/>
        <w:t xml:space="preserve">محمد بن ربيع الأفريقي المغربي </w:t>
      </w:r>
    </w:p>
    <w:p/>
    <w:p>
      <w:pPr/>
      <w:r>
        <w:rPr/>
        <w:t xml:space="preserve">من قرية بساحل البحر الغربي، اسمها ينونش، من كورة رصفة؛ شاعر مشهور مجود، فمنه قوله: سريع:</w:t>
      </w:r>
    </w:p>
    <w:p/>
    <w:p>
      <w:pPr>
        <w:jc w:val="center"/>
      </w:pPr>
      <w:r>
        <w:rPr>
          <w:color w:val="ff0000"/>
        </w:rPr>
        <w:t xml:space="preserve">يا درّةً تشرق في السّلك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بعادي منك لم أبك</w:t>
      </w:r>
    </w:p>
    <w:p/>
    <w:p>
      <w:pPr>
        <w:jc w:val="center"/>
      </w:pPr>
      <w:r>
        <w:rPr>
          <w:color w:val="ff0000"/>
        </w:rPr>
        <w:t xml:space="preserve">كأنّ ذلي بعد عزّ الرّضى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ذلّة مخلوعٍ من الملك</w:t>
      </w:r>
    </w:p>
    <w:p/>
    <w:p>
      <w:pPr/>
      <w:r>
        <w:rPr/>
        <w:t xml:space="preserve">وحضر عند جعفر بن عبد الجبّار بن مهذّب، صاحب بيت مال المعزّ بن باديس في سنة ست وأربعمائة، فدعاه لحضور المائدة وقال له: هلم يا بنونشيّ، تحريكاً له، فغضب وصنع على البديهة: وافر:</w:t>
      </w:r>
    </w:p>
    <w:p/>
    <w:p>
      <w:pPr>
        <w:jc w:val="center"/>
      </w:pPr>
      <w:r>
        <w:rPr>
          <w:color w:val="ff0000"/>
        </w:rPr>
        <w:t xml:space="preserve">بحرمتك التي عظمت لديّا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ونعمتك التي صارت إليّا</w:t>
      </w:r>
    </w:p>
    <w:p/>
    <w:p>
      <w:pPr>
        <w:jc w:val="center"/>
      </w:pPr>
      <w:r>
        <w:rPr>
          <w:color w:val="ff0000"/>
        </w:rPr>
        <w:t xml:space="preserve">أجرني إن تناديني بلقبٍ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الأعضاء مني عنه عيّا</w:t>
      </w:r>
    </w:p>
    <w:p/>
    <w:p>
      <w:pPr>
        <w:jc w:val="center"/>
      </w:pPr>
      <w:r>
        <w:rPr>
          <w:color w:val="ff0000"/>
        </w:rPr>
        <w:t xml:space="preserve">ولا توقع عليّ اسماً معاراً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بلا معنىً فلست ينونشيّا</w:t>
      </w:r>
    </w:p>
    <w:p/>
    <w:p>
      <w:pPr>
        <w:jc w:val="center"/>
      </w:pPr>
      <w:r>
        <w:rPr>
          <w:color w:val="ff0000"/>
        </w:rPr>
        <w:t xml:space="preserve">وإن أك قد رضيت به مجازاً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وأوجبه الرّضى حكماً عليّا</w:t>
      </w:r>
    </w:p>
    <w:p/>
    <w:p>
      <w:pPr>
        <w:jc w:val="center"/>
      </w:pPr>
      <w:r>
        <w:rPr>
          <w:color w:val="ff0000"/>
        </w:rPr>
        <w:t xml:space="preserve">فليس تفاضل البلدان مما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يزيد وينقص الرّجل الذكيّا</w:t>
      </w:r>
    </w:p>
    <w:p/>
    <w:p>
      <w:pPr>
        <w:jc w:val="center"/>
      </w:pPr>
      <w:r>
        <w:rPr>
          <w:color w:val="ff0000"/>
        </w:rPr>
        <w:t xml:space="preserve">فكم من درّة حسناء راقت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وعاءها صدفاً دنيّا</w:t>
      </w:r>
    </w:p>
    <w:p/>
    <w:p>
      <w:pPr>
        <w:jc w:val="center"/>
      </w:pPr>
      <w:r>
        <w:rPr>
          <w:color w:val="ff0000"/>
        </w:rPr>
        <w:t xml:space="preserve">وذات ملابسٍ زينت بحليٍ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فقبّحت الملابس والحليّا</w:t>
      </w:r>
    </w:p>
    <w:p/>
    <w:p>
      <w:pPr/>
      <w:r>
        <w:rPr/>
        <w:t xml:space="preserve">فلم يخاطبه أحد بعد ذلك بشيء مما كرهه من التسمية.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2026-10-11T21:17:32+03:00</dcterms:created>
  <dcterms:modified xsi:type="dcterms:W3CDTF">2026-10-11T21:17:32+03:00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