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الديار بكريّ،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الديار بكريّ، أبو عبد الله
</w:t>
      </w:r>
    </w:p>
    <w:p>
      <w:pPr/>
      <w:r>
        <w:rPr/>
        <w:t xml:space="preserve">محمد الديار بكريّ، أبو عبد الله </w:t>
      </w:r>
    </w:p>
    <w:p/>
    <w:p>
      <w:pPr/>
      <w:r>
        <w:rPr/>
        <w:t xml:space="preserve">شاعر متأخر، من شعراء ديار بكر، أنشد له أحمد بن عبد الملك الفارقيّ في الزهد، قال: أنشدني محمد الدّيار بكري لنفسه: بسيط:</w:t>
      </w:r>
    </w:p>
    <w:p/>
    <w:p>
      <w:pPr>
        <w:jc w:val="center"/>
      </w:pPr>
      <w:r>
        <w:rPr>
          <w:color w:val="ff0000"/>
        </w:rPr>
        <w:t xml:space="preserve">تنهلّ عيني إذا ما نابني فرحٌ</w:t>
      </w:r>
      <w:r>
        <w:rPr>
          <w:color w:val="ff0000"/>
        </w:rPr>
        <w:t xml:space="preserve">      </w:t>
      </w:r>
      <w:r>
        <w:rPr>
          <w:color w:val="ff0000"/>
        </w:rPr>
        <w:t xml:space="preserve">عكساً وعند الشّجا تفترّ أسناني</w:t>
      </w:r>
    </w:p>
    <w:p/>
    <w:p>
      <w:pPr>
        <w:jc w:val="center"/>
      </w:pPr>
      <w:r>
        <w:rPr>
          <w:color w:val="ff0000"/>
        </w:rPr>
        <w:t xml:space="preserve">إذا الفتى بلغ العلياء غايتها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فطبعه وطباع الناس ضدّان</w:t>
      </w:r>
    </w:p>
    <w:p/>
    <w:p>
      <w:pPr>
        <w:jc w:val="center"/>
      </w:pPr>
      <w:r>
        <w:rPr>
          <w:color w:val="ff0000"/>
        </w:rPr>
        <w:t xml:space="preserve">من يبغ في المجد ما لم يبغه أحدٌ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يصبر على مضض من أزم أزمان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2026-10-11T21:16:44+03:00</dcterms:created>
  <dcterms:modified xsi:type="dcterms:W3CDTF">2026-10-11T21:16:44+03:00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