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خرّاج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خرّاج البكري
</w:t>
      </w:r>
    </w:p>
    <w:p>
      <w:pPr/>
      <w:r>
        <w:rPr/>
        <w:t xml:space="preserve">محمد بن خرّاج البكري </w:t>
      </w:r>
    </w:p>
    <w:p/>
    <w:p>
      <w:pPr/>
      <w:r>
        <w:rPr/>
        <w:t xml:space="preserve">بدوي من شعراء البوادي، قريب العهد؛ أنشد له نسيبه إبراهيم بن محمد ابن شعيب البكري: بسيط:</w:t>
      </w:r>
    </w:p>
    <w:p/>
    <w:p>
      <w:pPr>
        <w:jc w:val="center"/>
      </w:pPr>
      <w:r>
        <w:rPr>
          <w:color w:val="ff0000"/>
        </w:rPr>
        <w:t xml:space="preserve">إنّا لنبني على ما شيّدته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آباؤنا الغرّ من مجدٍ ومن كرم</w:t>
      </w:r>
    </w:p>
    <w:p/>
    <w:p>
      <w:pPr>
        <w:jc w:val="center"/>
      </w:pPr>
      <w:r>
        <w:rPr>
          <w:color w:val="ff0000"/>
        </w:rPr>
        <w:t xml:space="preserve">لا يرفع الضيف عيناً في منازلنا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 إلى ماجدٍ منا ومبتسم</w:t>
      </w:r>
    </w:p>
    <w:p/>
    <w:p>
      <w:pPr>
        <w:jc w:val="center"/>
      </w:pPr>
      <w:r>
        <w:rPr>
          <w:color w:val="ff0000"/>
        </w:rPr>
        <w:t xml:space="preserve">إني وإن كان قومي في الورى علماً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فإنني علمٌ في ذلك العلم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2026-10-11T22:04:36+03:00</dcterms:created>
  <dcterms:modified xsi:type="dcterms:W3CDTF">2026-10-11T22:04:36+03:00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