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الحسين بن هلال الدقاق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الحسين بن هلال الدقاق أبو محمد
</w:t>
      </w:r>
    </w:p>
    <w:p>
      <w:pPr/>
      <w:r>
        <w:rPr/>
        <w:t xml:space="preserve">محمد بن الحسين بن هلال الدقاق أبو محمد </w:t>
      </w:r>
    </w:p>
    <w:p/>
    <w:p>
      <w:pPr/>
      <w:r>
        <w:rPr/>
        <w:t xml:space="preserve">من أهل بغداد، قال محمد بن محمد بن حامد في كتابه، وأنبأنا إياه - ذكره السمعاني في الذيل - وذكر أنه لقيه شاباً متودداً كيساً، لقى أسعد الميهنى الفقيه وشدا عليه طرفاً من العلم قال: سألته عن مولده فقال: سنة اثنتين وتسعين وأربعمائة. قال: أنشدني لنفسه قوله: كامل:</w:t>
      </w:r>
    </w:p>
    <w:p/>
    <w:p>
      <w:pPr>
        <w:jc w:val="center"/>
      </w:pPr>
      <w:r>
        <w:rPr>
          <w:color w:val="ff0000"/>
        </w:rPr>
        <w:t xml:space="preserve">لولا لطافة عذرها لمتيّمٍ</w:t>
      </w:r>
      <w:r>
        <w:rPr>
          <w:color w:val="ff0000"/>
        </w:rPr>
        <w:t xml:space="preserve">      </w:t>
      </w:r>
      <w:r>
        <w:rPr>
          <w:color w:val="ff0000"/>
        </w:rPr>
        <w:t xml:space="preserve">بغريب ألفاظٍ وحسن تلطّف</w:t>
      </w:r>
    </w:p>
    <w:p/>
    <w:p>
      <w:pPr>
        <w:jc w:val="center"/>
      </w:pPr>
      <w:r>
        <w:rPr>
          <w:color w:val="ff0000"/>
        </w:rPr>
        <w:t xml:space="preserve">لتقطّعت منه علائق قلبه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لولا مزاج عتابها بتعطّف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255)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2026-10-11T23:03:44+03:00</dcterms:created>
  <dcterms:modified xsi:type="dcterms:W3CDTF">2026-10-11T23:03:44+03:00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