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أحمد بن الطبيب الأديب،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أحمد بن الطبيب الأديب، أبو علي
</w:t>
      </w:r>
    </w:p>
    <w:p>
      <w:pPr/>
      <w:r>
        <w:rPr/>
        <w:t xml:space="preserve">محمد بن الحسين بن أحمد بن الطبيب الأديب، أبو علي </w:t>
      </w:r>
    </w:p>
    <w:p/>
    <w:p>
      <w:pPr/>
      <w:r>
        <w:rPr/>
        <w:t xml:space="preserve">من أهل المحمدية، قرية بالعراق؛ كان أديباً فاضلاً شاعراً مبرزاً. كتب عنه هبة الله بن عبد الوارث الشيرازي، أنبأني الشذباني فيما كتبه إليّ قال: أخبرنا محمد بن عبد الكريم بن محمد بن منصور المروزي من كتابه قال: قرأت بخطّ هبة الله بن عبد الوارث الحافظ في معجم شيوخه، أنشدنا محمد بن الحسين الأديب لنفسه بالمحمدية من العراق: طويل:</w:t>
      </w:r>
    </w:p>
    <w:p/>
    <w:p>
      <w:pPr>
        <w:jc w:val="center"/>
      </w:pPr>
      <w:r>
        <w:rPr>
          <w:color w:val="ff0000"/>
        </w:rPr>
        <w:t xml:space="preserve">إذا اغترب الحرّ الكريم، بدت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ثلاث خصالٍ كلّهنّ صعاب</w:t>
      </w:r>
    </w:p>
    <w:p/>
    <w:p>
      <w:pPr>
        <w:jc w:val="center"/>
      </w:pPr>
      <w:r>
        <w:rPr>
          <w:color w:val="ff0000"/>
        </w:rPr>
        <w:t xml:space="preserve">تفرّق أحبابٍ، ونذلٌ يهينه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مات لم تشقق عليه ثياب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2026-10-11T23:32:31+03:00</dcterms:created>
  <dcterms:modified xsi:type="dcterms:W3CDTF">2026-10-11T23:32:31+03:00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