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حماد البصري، أبو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حماد البصري، أبو أحمد
</w:t>
      </w:r>
    </w:p>
    <w:p>
      <w:pPr/>
      <w:r>
        <w:rPr/>
        <w:t xml:space="preserve">محمد بن حماد البصري، أبو أحمد </w:t>
      </w:r>
    </w:p>
    <w:p/>
    <w:p>
      <w:pPr/>
      <w:r>
        <w:rPr/>
        <w:t xml:space="preserve">من أهل البصرة، فيه أدب وله شعر، فمنه: بسيط:</w:t>
      </w:r>
    </w:p>
    <w:p/>
    <w:p>
      <w:pPr>
        <w:jc w:val="center"/>
      </w:pPr>
      <w:r>
        <w:rPr>
          <w:color w:val="ff0000"/>
        </w:rPr>
        <w:t xml:space="preserve">إن كان لا بدّ من أهلٍ ومن وطنٍ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فحيث آمن من أهوى ويأمنني</w:t>
      </w:r>
    </w:p>
    <w:p/>
    <w:p>
      <w:pPr>
        <w:jc w:val="center"/>
      </w:pPr>
      <w:r>
        <w:rPr>
          <w:color w:val="ff0000"/>
        </w:rPr>
        <w:t xml:space="preserve">يا ليتني منكرٌ من كنت أعرفه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فلست أخشى أذى من ليس يعرفني</w:t>
      </w:r>
    </w:p>
    <w:p/>
    <w:p>
      <w:pPr>
        <w:jc w:val="center"/>
      </w:pPr>
      <w:r>
        <w:rPr>
          <w:color w:val="ff0000"/>
        </w:rPr>
        <w:t xml:space="preserve">لا أشتكي زمني هذا فأظلمه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أشتكي من أهل ذا الزّمن</w:t>
      </w:r>
    </w:p>
    <w:p/>
    <w:p>
      <w:pPr>
        <w:jc w:val="center"/>
      </w:pPr>
      <w:r>
        <w:rPr>
          <w:color w:val="ff0000"/>
        </w:rPr>
        <w:t xml:space="preserve">وقد سمعت أفانين الحديث فهل</w:t>
      </w:r>
      <w:r>
        <w:rPr>
          <w:color w:val="ff0000"/>
        </w:rPr>
        <w:t xml:space="preserve">      </w:t>
      </w:r>
      <w:r>
        <w:rPr>
          <w:color w:val="ff0000"/>
        </w:rPr>
        <w:t xml:space="preserve">سمعت قطّ بحرّ غير ممتحن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2026-10-11T23:01:53+03:00</dcterms:created>
  <dcterms:modified xsi:type="dcterms:W3CDTF">2026-10-11T23:01:53+03:00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