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الحسن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الحسن
</w:t>
      </w:r>
    </w:p>
    <w:p>
      <w:pPr/>
      <w:r>
        <w:rPr/>
        <w:t xml:space="preserve">محمد بن الحسن </w:t>
      </w:r>
    </w:p>
    <w:p/>
    <w:p>
      <w:pPr/>
      <w:r>
        <w:rPr/>
        <w:t xml:space="preserve">شاعر ظريف، ورد نيسابور واستوطنها إلى أن توفي بها، وله شعر كثير فمنه: وافر:</w:t>
      </w:r>
    </w:p>
    <w:p/>
    <w:p>
      <w:pPr>
        <w:jc w:val="center"/>
      </w:pPr>
      <w:r>
        <w:rPr>
          <w:color w:val="ff0000"/>
        </w:rPr>
        <w:t xml:space="preserve">عرائس تستضيء بها الكؤوس</w:t>
      </w:r>
      <w:r>
        <w:rPr>
          <w:color w:val="ff0000"/>
        </w:rPr>
        <w:t xml:space="preserve">      </w:t>
      </w:r>
      <w:r>
        <w:rPr>
          <w:color w:val="ff0000"/>
        </w:rPr>
        <w:t xml:space="preserve">كأنّ ضياء أوجهها الشموس</w:t>
      </w:r>
    </w:p>
    <w:p/>
    <w:p>
      <w:pPr>
        <w:jc w:val="center"/>
      </w:pPr>
      <w:r>
        <w:rPr>
          <w:color w:val="ff0000"/>
        </w:rPr>
        <w:t xml:space="preserve">لنا من حسنها أبداً نعيم</w:t>
      </w:r>
      <w:r>
        <w:rPr>
          <w:color w:val="ff0000"/>
        </w:rPr>
        <w:t xml:space="preserve">      </w:t>
      </w:r>
      <w:r>
        <w:rPr>
          <w:color w:val="ff0000"/>
        </w:rPr>
        <w:t xml:space="preserve">لها منه مدى الأيام بوس</w:t>
      </w:r>
    </w:p>
    <w:p/>
    <w:p>
      <w:pPr>
        <w:jc w:val="center"/>
      </w:pPr>
      <w:r>
        <w:rPr>
          <w:color w:val="ff0000"/>
        </w:rPr>
        <w:t xml:space="preserve">بدون الموت ما سلمت وتحيا</w:t>
      </w:r>
      <w:r>
        <w:rPr>
          <w:color w:val="ff0000"/>
        </w:rPr>
        <w:t xml:space="preserve">      </w:t>
      </w:r>
      <w:r>
        <w:rPr>
          <w:color w:val="ff0000"/>
        </w:rPr>
        <w:t xml:space="preserve">إذا ما قطّعت منها الرؤوس</w:t>
      </w:r>
    </w:p>
    <w:p/>
    <w:p>
      <w:pPr/>
      <w:r>
        <w:rPr/>
        <w:t xml:space="preserve">وله في الغزل: وافر:</w:t>
      </w:r>
    </w:p>
    <w:p/>
    <w:p>
      <w:pPr>
        <w:jc w:val="center"/>
      </w:pPr>
      <w:r>
        <w:rPr>
          <w:color w:val="ff0000"/>
        </w:rPr>
        <w:t xml:space="preserve">بمثل هواك تنتهك، الستور</w:t>
      </w:r>
      <w:r>
        <w:rPr>
          <w:color w:val="ff0000"/>
        </w:rPr>
        <w:t xml:space="preserve">      </w:t>
      </w:r>
      <w:r>
        <w:rPr>
          <w:color w:val="ff0000"/>
        </w:rPr>
        <w:t xml:space="preserve">ويبدو ما تضمّنه الضمير</w:t>
      </w:r>
    </w:p>
    <w:p/>
    <w:p>
      <w:pPr>
        <w:jc w:val="center"/>
      </w:pPr>
      <w:r>
        <w:rPr>
          <w:color w:val="ff0000"/>
        </w:rPr>
        <w:t xml:space="preserve">يسرّ بما يسرّك كلّ شيءٍ</w:t>
      </w:r>
      <w:r>
        <w:rPr>
          <w:color w:val="ff0000"/>
        </w:rPr>
        <w:t xml:space="preserve">      </w:t>
      </w:r>
      <w:r>
        <w:rPr>
          <w:color w:val="ff0000"/>
        </w:rPr>
        <w:t xml:space="preserve">يرى حتي يسرّ بك السرور</w:t>
      </w:r>
    </w:p>
    <w:p/>
    <w:p>
      <w:pPr>
        <w:jc w:val="center"/>
      </w:pPr>
      <w:r>
        <w:rPr>
          <w:color w:val="ff0000"/>
        </w:rPr>
        <w:t xml:space="preserve">ولست البدر لكن فيك حسنٌ</w:t>
      </w:r>
      <w:r>
        <w:rPr>
          <w:color w:val="ff0000"/>
        </w:rPr>
        <w:t xml:space="preserve">      </w:t>
      </w:r>
      <w:r>
        <w:rPr>
          <w:color w:val="ff0000"/>
        </w:rPr>
        <w:t xml:space="preserve">تلاشى في دقائقه البدور</w:t>
      </w:r>
    </w:p>
    <w:p/>
    <w:p>
      <w:pPr/>
      <w:r>
        <w:rPr/>
        <w:t xml:space="preserve">وقوله من قصيدة: خفيف:</w:t>
      </w:r>
    </w:p>
    <w:p/>
    <w:p>
      <w:pPr>
        <w:jc w:val="center"/>
      </w:pPr>
      <w:r>
        <w:rPr>
          <w:color w:val="ff0000"/>
        </w:rPr>
        <w:t xml:space="preserve">عالم الغيب شاهدٌ أنّ غيبي</w:t>
      </w:r>
      <w:r>
        <w:rPr>
          <w:color w:val="ff0000"/>
        </w:rPr>
        <w:t xml:space="preserve">      </w:t>
      </w:r>
      <w:r>
        <w:rPr>
          <w:color w:val="ff0000"/>
        </w:rPr>
        <w:t xml:space="preserve">لك كالظاهر الذي ترتضيه</w:t>
      </w:r>
    </w:p>
    <w:p/>
    <w:p>
      <w:pPr>
        <w:jc w:val="center"/>
      </w:pPr>
      <w:r>
        <w:rPr>
          <w:color w:val="ff0000"/>
        </w:rPr>
        <w:t xml:space="preserve">ليس فخري ولا اعتذاري لشيء</w:t>
      </w:r>
      <w:r>
        <w:rPr>
          <w:color w:val="ff0000"/>
        </w:rPr>
        <w:t xml:space="preserve">      </w:t>
      </w:r>
      <w:r>
        <w:rPr>
          <w:color w:val="ff0000"/>
        </w:rPr>
        <w:t xml:space="preserve">غير أني في عالم أنت فيه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المحمدون من الشعراء،(دار اليمامة،1970،ط 1،ج 1،ص 234)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2026-10-11T23:00:09+03:00</dcterms:created>
  <dcterms:modified xsi:type="dcterms:W3CDTF">2026-10-11T23:00:09+03:00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