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حيّان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حيّان الكاتب
</w:t>
      </w:r>
    </w:p>
    <w:p>
      <w:pPr/>
      <w:r>
        <w:rPr/>
        <w:t xml:space="preserve">محمد بن حيّان الكاتب </w:t>
      </w:r>
    </w:p>
    <w:p/>
    <w:p>
      <w:pPr/>
      <w:r>
        <w:rPr/>
        <w:t xml:space="preserve">معرّي وذكره صاحب “الوشاح” وأنشد له: وافر:</w:t>
      </w:r>
    </w:p>
    <w:p/>
    <w:p>
      <w:pPr>
        <w:jc w:val="center"/>
      </w:pPr>
      <w:r>
        <w:rPr>
          <w:color w:val="ff0000"/>
        </w:rPr>
        <w:t xml:space="preserve">رأيت الدّار موحشة رباها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تعاورها البلى حتى محاها</w:t>
      </w:r>
    </w:p>
    <w:p/>
    <w:p>
      <w:pPr/>
      <w:r>
        <w:rPr/>
        <w:t xml:space="preserve">وكدت أشكّ فيها غير أنّي شممت المسك ينفح من ثراها</w:t>
      </w:r>
    </w:p>
    <w:p/>
    <w:p>
      <w:pPr>
        <w:jc w:val="center"/>
      </w:pPr>
      <w:r>
        <w:rPr>
          <w:color w:val="ff0000"/>
        </w:rPr>
        <w:t xml:space="preserve">فوا أسفي على من بان عنها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وآهاً ثم آهاً ثم آها!!</w:t>
      </w:r>
    </w:p>
    <w:p/>
    <w:p>
      <w:pPr/>
      <w:r>
        <w:rPr/>
        <w:t xml:space="preserve">وله أيضاً: سريع:</w:t>
      </w:r>
    </w:p>
    <w:p/>
    <w:p>
      <w:pPr>
        <w:jc w:val="center"/>
      </w:pPr>
      <w:r>
        <w:rPr>
          <w:color w:val="ff0000"/>
        </w:rPr>
        <w:t xml:space="preserve">ما للفتى من حيلة في الذي</w:t>
      </w:r>
      <w:r>
        <w:rPr>
          <w:color w:val="ff0000"/>
        </w:rPr>
        <w:t xml:space="preserve">      </w:t>
      </w:r>
      <w:r>
        <w:rPr>
          <w:color w:val="ff0000"/>
        </w:rPr>
        <w:t xml:space="preserve">يحب أو يكره من أمر</w:t>
      </w:r>
    </w:p>
    <w:p/>
    <w:p>
      <w:pPr>
        <w:jc w:val="center"/>
      </w:pPr>
      <w:r>
        <w:rPr>
          <w:color w:val="ff0000"/>
        </w:rPr>
        <w:t xml:space="preserve">وليس من عجز ولا قدرة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تجري المقادير بما تجري</w:t>
      </w:r>
    </w:p>
    <w:p/>
    <w:p>
      <w:pPr>
        <w:jc w:val="center"/>
      </w:pPr>
      <w:r>
        <w:rPr>
          <w:color w:val="ff0000"/>
        </w:rPr>
        <w:t xml:space="preserve">فاشكرعلى ما سرّ من نعمة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وارجع بما ساء إلى الصبر</w:t>
      </w:r>
    </w:p>
    <w:p/>
    <w:p>
      <w:pPr/>
      <w:r>
        <w:rPr/>
        <w:t xml:space="preserve">وله: منسرح:</w:t>
      </w:r>
    </w:p>
    <w:p/>
    <w:p>
      <w:pPr>
        <w:jc w:val="center"/>
      </w:pPr>
      <w:r>
        <w:rPr>
          <w:color w:val="ff0000"/>
        </w:rPr>
        <w:t xml:space="preserve">كأنما الفحم والرماد وما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تفعله النار فيهما لهبا</w:t>
      </w:r>
    </w:p>
    <w:p/>
    <w:p>
      <w:pPr>
        <w:jc w:val="center"/>
      </w:pPr>
      <w:r>
        <w:rPr>
          <w:color w:val="ff0000"/>
        </w:rPr>
        <w:t xml:space="preserve">شيخ من الزنج شاب مفرقه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عليه درع منسوجةٌ ذهبا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2026-10-11T23:59:49+03:00</dcterms:created>
  <dcterms:modified xsi:type="dcterms:W3CDTF">2026-10-11T23:59:49+03:00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