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الحارث التميمي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الحارث التميمي البصري
</w:t>
      </w:r>
    </w:p>
    <w:p>
      <w:pPr/>
      <w:r>
        <w:rPr/>
        <w:t xml:space="preserve">محمد بن الحارث التميمي البصري </w:t>
      </w:r>
    </w:p>
    <w:p/>
    <w:p>
      <w:pPr/>
      <w:r>
        <w:rPr/>
        <w:t xml:space="preserve">من عبد شمس بن زيد مناة بن تميم، شاعر مذكور في زمان المأمون هو الذي يقول: منسرح:</w:t>
      </w:r>
    </w:p>
    <w:p/>
    <w:p>
      <w:pPr>
        <w:jc w:val="center"/>
      </w:pPr>
      <w:r>
        <w:rPr>
          <w:color w:val="ff0000"/>
        </w:rPr>
        <w:t xml:space="preserve">كأنّ طرف المحبّ حين يرى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حبيبه خنجرٌ على كبده</w:t>
      </w:r>
    </w:p>
    <w:p/>
    <w:p>
      <w:pPr>
        <w:jc w:val="center"/>
      </w:pPr>
      <w:r>
        <w:rPr>
          <w:color w:val="ff0000"/>
        </w:rPr>
        <w:t xml:space="preserve">قد يكره الشيء وهو منفعة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ويطرف المرء عينه بيده</w:t>
      </w:r>
    </w:p>
    <w:p/>
    <w:p>
      <w:pPr/>
      <w:r>
        <w:rPr/>
        <w:t xml:space="preserve">وله: بسيط:</w:t>
      </w:r>
    </w:p>
    <w:p/>
    <w:p>
      <w:pPr>
        <w:jc w:val="center"/>
      </w:pPr>
      <w:r>
        <w:rPr>
          <w:color w:val="ff0000"/>
        </w:rPr>
        <w:t xml:space="preserve">كان شهري ربيع يوم ضحكته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ويوم عبسته أيّام تشرين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2026-10-12T00:03:30+03:00</dcterms:created>
  <dcterms:modified xsi:type="dcterms:W3CDTF">2026-10-12T00:03:30+03:00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