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أبو عبد الله الأديب المدعو بالموفق النظامي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أبو عبد الله الأديب المدعو بالموفق النظامي
</w:t>
      </w:r>
    </w:p>
    <w:p>
      <w:pPr/>
      <w:r>
        <w:rPr/>
        <w:t xml:space="preserve">محمد بن الحسن أبو عبد الله الأديب المدعو بالموفق النظامي </w:t>
      </w:r>
    </w:p>
    <w:p/>
    <w:p>
      <w:pPr/>
      <w:r>
        <w:rPr/>
        <w:t xml:space="preserve">كان شاعر نظام الملك وفي عهده، وعاش بعده زماناً ورثاه، وله من قصيدة مدح بها عميد الدولة محمد بن محمد بن محمد بن جهير وزير المستظهر منها: متدارك:</w:t>
      </w:r>
    </w:p>
    <w:p/>
    <w:p>
      <w:pPr>
        <w:jc w:val="center"/>
      </w:pPr>
      <w:r>
        <w:rPr>
          <w:color w:val="ff0000"/>
        </w:rPr>
        <w:t xml:space="preserve">لو شاء العيش يدوم 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صدّ الأحباب ولا رحلوا</w:t>
      </w:r>
    </w:p>
    <w:p/>
    <w:p>
      <w:pPr>
        <w:jc w:val="center"/>
      </w:pPr>
      <w:r>
        <w:rPr>
          <w:color w:val="ff0000"/>
        </w:rPr>
        <w:t xml:space="preserve">بعدوا ففؤادي بعدهم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قلق فرق، دنف وجل</w:t>
      </w:r>
    </w:p>
    <w:p/>
    <w:p>
      <w:pPr>
        <w:jc w:val="center"/>
      </w:pPr>
      <w:r>
        <w:rPr>
          <w:color w:val="ff0000"/>
        </w:rPr>
        <w:t xml:space="preserve">تتبلبل فيه بلابله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مذ قيل: سرت بهم الإبل</w:t>
      </w:r>
    </w:p>
    <w:p/>
    <w:p>
      <w:pPr>
        <w:jc w:val="center"/>
      </w:pPr>
      <w:r>
        <w:rPr>
          <w:color w:val="ff0000"/>
        </w:rPr>
        <w:t xml:space="preserve">عدلوا عن وصل محبّهم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ولقد جاروا لمّا عدلوا</w:t>
      </w:r>
    </w:p>
    <w:p/>
    <w:p>
      <w:pPr/>
      <w:r>
        <w:rPr/>
        <w:t xml:space="preserve">وله فيه: خفيف:</w:t>
      </w:r>
    </w:p>
    <w:p/>
    <w:p>
      <w:pPr>
        <w:jc w:val="center"/>
      </w:pPr>
      <w:r>
        <w:rPr>
          <w:color w:val="ff0000"/>
        </w:rPr>
        <w:t xml:space="preserve">عرّسا إنّ راحة التعريس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كالرّوح في جسوم العيس</w:t>
      </w:r>
    </w:p>
    <w:p/>
    <w:p>
      <w:pPr>
        <w:jc w:val="center"/>
      </w:pPr>
      <w:r>
        <w:rPr>
          <w:color w:val="ff0000"/>
        </w:rPr>
        <w:t xml:space="preserve">ثم حلاّ بجلّق بين بيعا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 النّصارى وبيت نار المجوس</w:t>
      </w:r>
    </w:p>
    <w:p/>
    <w:p>
      <w:pPr>
        <w:jc w:val="center"/>
      </w:pPr>
      <w:r>
        <w:rPr>
          <w:color w:val="ff0000"/>
        </w:rPr>
        <w:t xml:space="preserve">في رياض قد ألبستها الغوادي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وشي نور كحلّة الطاووس</w:t>
      </w:r>
    </w:p>
    <w:p/>
    <w:p>
      <w:pPr>
        <w:jc w:val="center"/>
      </w:pPr>
      <w:r>
        <w:rPr>
          <w:color w:val="ff0000"/>
        </w:rPr>
        <w:t xml:space="preserve">واخطبا لي خدر الغواني ففيه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غادة من سلافة الخندريس</w:t>
      </w:r>
    </w:p>
    <w:p/>
    <w:p>
      <w:pPr>
        <w:jc w:val="center"/>
      </w:pPr>
      <w:r>
        <w:rPr>
          <w:color w:val="ff0000"/>
        </w:rPr>
        <w:t xml:space="preserve">عتّقت في الدنان مذ فرض الله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آدم على إبليس</w:t>
      </w:r>
    </w:p>
    <w:p/>
    <w:p>
      <w:pPr>
        <w:jc w:val="center"/>
      </w:pPr>
      <w:r>
        <w:rPr>
          <w:color w:val="ff0000"/>
        </w:rPr>
        <w:t xml:space="preserve">واسقياني بكفّ خود خلوب</w:t>
      </w:r>
      <w:r>
        <w:rPr>
          <w:color w:val="ff0000"/>
        </w:rPr>
        <w:t xml:space="preserve">      </w:t>
      </w:r>
      <w:r>
        <w:rPr>
          <w:color w:val="ff0000"/>
        </w:rPr>
        <w:t xml:space="preserve">كقضيب في روضة مغروس</w:t>
      </w:r>
    </w:p>
    <w:p/>
    <w:p>
      <w:pPr>
        <w:jc w:val="center"/>
      </w:pPr>
      <w:r>
        <w:rPr>
          <w:color w:val="ff0000"/>
        </w:rPr>
        <w:t xml:space="preserve">لدنة القدّ لو رآها سليما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 لأزرى عجباً على بلقيس</w:t>
      </w:r>
    </w:p>
    <w:p/>
    <w:p>
      <w:pPr>
        <w:jc w:val="center"/>
      </w:pPr>
      <w:r>
        <w:rPr>
          <w:color w:val="ff0000"/>
        </w:rPr>
        <w:t xml:space="preserve">خضّبت من دم القلوب بناناً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كلجينٍ في عسجد مغموس</w:t>
      </w:r>
    </w:p>
    <w:p/>
    <w:p>
      <w:pPr>
        <w:jc w:val="center"/>
      </w:pPr>
      <w:r>
        <w:rPr>
          <w:color w:val="ff0000"/>
        </w:rPr>
        <w:t xml:space="preserve">بسمت عن نقيّ ثغر فخلنا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 هلالاً في اللّون والتقويس</w:t>
      </w:r>
    </w:p>
    <w:p/>
    <w:p>
      <w:pPr>
        <w:jc w:val="center"/>
      </w:pPr>
      <w:r>
        <w:rPr>
          <w:color w:val="ff0000"/>
        </w:rPr>
        <w:t xml:space="preserve">ربّ راحٍ دارت على نغم القسّ</w:t>
      </w:r>
      <w:r>
        <w:rPr>
          <w:color w:val="ff0000"/>
        </w:rPr>
        <w:t xml:space="preserve">      </w:t>
      </w:r>
      <w:r>
        <w:rPr>
          <w:color w:val="ff0000"/>
        </w:rPr>
        <w:t xml:space="preserve">سحيراً ونقرة الناقوس</w:t>
      </w:r>
    </w:p>
    <w:p/>
    <w:p>
      <w:pPr>
        <w:jc w:val="center"/>
      </w:pPr>
      <w:r>
        <w:rPr>
          <w:color w:val="ff0000"/>
        </w:rPr>
        <w:t xml:space="preserve">ونجوم الأيدي تشرّق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قبل تغريبها نجوم الكوس</w:t>
      </w:r>
    </w:p>
    <w:p/>
    <w:p>
      <w:pPr>
        <w:jc w:val="center"/>
      </w:pPr>
      <w:r>
        <w:rPr>
          <w:color w:val="ff0000"/>
        </w:rPr>
        <w:t xml:space="preserve">وشدا الموبذان أن يتلو المزامير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طيب نغمة القسّيس</w:t>
      </w:r>
    </w:p>
    <w:p/>
    <w:p>
      <w:pPr>
        <w:jc w:val="center"/>
      </w:pPr>
      <w:r>
        <w:rPr>
          <w:color w:val="ff0000"/>
        </w:rPr>
        <w:t xml:space="preserve">يتغنّى حتى إذا طلع الصّبح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تلونا التسبيح بالتقديس</w:t>
      </w:r>
    </w:p>
    <w:p/>
    <w:p>
      <w:pPr>
        <w:jc w:val="center"/>
      </w:pPr>
      <w:r>
        <w:rPr>
          <w:color w:val="ff0000"/>
        </w:rPr>
        <w:t xml:space="preserve">مثل ما لاح نور وجه عميد الدّ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ولة المجتبى بنور الشموس</w:t>
      </w:r>
    </w:p>
    <w:p/>
    <w:p>
      <w:pPr>
        <w:jc w:val="center"/>
      </w:pPr>
      <w:r>
        <w:rPr>
          <w:color w:val="ff0000"/>
        </w:rPr>
        <w:t xml:space="preserve">ذي المكان العالي الذي قد تعالى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المعالي على علا إدريس</w:t>
      </w:r>
    </w:p>
    <w:p/>
    <w:p>
      <w:pPr>
        <w:jc w:val="center"/>
      </w:pPr>
      <w:r>
        <w:rPr>
          <w:color w:val="ff0000"/>
        </w:rPr>
        <w:t xml:space="preserve">والستان الذي يرد المقادي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ريجري أقلامها في الطروس</w:t>
      </w:r>
    </w:p>
    <w:p/>
    <w:p>
      <w:pPr>
        <w:jc w:val="center"/>
      </w:pPr>
      <w:r>
        <w:rPr>
          <w:color w:val="ff0000"/>
        </w:rPr>
        <w:t xml:space="preserve">واللسان الذي له القول الصّد</w:t>
      </w:r>
      <w:r>
        <w:rPr>
          <w:color w:val="ff0000"/>
        </w:rPr>
        <w:t xml:space="preserve">      </w:t>
      </w:r>
      <w:r>
        <w:rPr>
          <w:color w:val="ff0000"/>
        </w:rPr>
        <w:t xml:space="preserve">ق إذا القول شيب بالثلبيس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2026-10-12T00:20:12+03:00</dcterms:created>
  <dcterms:modified xsi:type="dcterms:W3CDTF">2026-10-12T00:20:12+03:00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