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بكرون 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بكرون الآمدي
</w:t>
      </w:r>
    </w:p>
    <w:p>
      <w:pPr/>
      <w:r>
        <w:rPr/>
        <w:t xml:space="preserve">محمد بن جعفر بن بكرون الآمدي </w:t>
      </w:r>
    </w:p>
    <w:p/>
    <w:p>
      <w:pPr/>
      <w:r>
        <w:rPr/>
        <w:t xml:space="preserve">أنشد له الشيخ العالم محمد الفارقيّ سنة إحدى وستين وخمسمائة قال: أنشدني محمد بن بكرون لنفسه: بسيط:</w:t>
      </w:r>
    </w:p>
    <w:p/>
    <w:p>
      <w:pPr>
        <w:jc w:val="center"/>
      </w:pPr>
      <w:r>
        <w:rPr>
          <w:color w:val="ff0000"/>
        </w:rPr>
        <w:t xml:space="preserve">يستعذب القلب منه ما يعذّبه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ويستلذّ هواه وهو يعطبه</w:t>
      </w:r>
    </w:p>
    <w:p/>
    <w:p>
      <w:pPr>
        <w:jc w:val="center"/>
      </w:pPr>
      <w:r>
        <w:rPr>
          <w:color w:val="ff0000"/>
        </w:rPr>
        <w:t xml:space="preserve">مثل الفراشة تدني جسمها أبداً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ذبالة مصباحٍ فتلهبه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2026-10-12T01:04:52+03:00</dcterms:created>
  <dcterms:modified xsi:type="dcterms:W3CDTF">2026-10-12T01:04:52+03:00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