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الباقلاّني الأديب أبو بكر الأبيوردي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الباقلاّني الأديب أبو بكر الأبيوردي
</w:t>
      </w:r>
    </w:p>
    <w:p>
      <w:pPr/>
      <w:r>
        <w:rPr/>
        <w:t xml:space="preserve">محمد الباقلاّني الأديب أبو بكر الأبيوردي </w:t>
      </w:r>
    </w:p>
    <w:p/>
    <w:p>
      <w:pPr/>
      <w:r>
        <w:rPr/>
        <w:t xml:space="preserve">شاعر ذكره البيهقي في “الوشاح” وأنشد له ما قاله في نظام الملك: طويل:</w:t>
      </w:r>
    </w:p>
    <w:p/>
    <w:p>
      <w:pPr>
        <w:jc w:val="center"/>
      </w:pPr>
      <w:r>
        <w:rPr>
          <w:color w:val="ff0000"/>
        </w:rPr>
        <w:t xml:space="preserve">وهبك ملكت الأرض شرقاً ومغرباً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أليس قصارى الأمر ما أنت تعلم؟ </w:t>
      </w:r>
    </w:p>
    <w:p/>
    <w:p>
      <w:pPr>
        <w:jc w:val="center"/>
      </w:pPr>
      <w:r>
        <w:rPr>
          <w:color w:val="ff0000"/>
        </w:rPr>
        <w:t xml:space="preserve">فأسعف بحاجات الرعية موقناً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بأنّك يوم الحشر أحوج منهم</w:t>
      </w:r>
    </w:p>
    <w:p/>
    <w:p>
      <w:pPr/>
      <w:r>
        <w:rPr/>
        <w:t xml:space="preserve">وله يهجو رؤساء دامغان: طويل:</w:t>
      </w:r>
    </w:p>
    <w:p/>
    <w:p>
      <w:pPr>
        <w:jc w:val="center"/>
      </w:pPr>
      <w:r>
        <w:rPr>
          <w:color w:val="ff0000"/>
        </w:rPr>
        <w:t xml:space="preserve">أساتذةٌ بالدّامغان تعوّدوا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خرجوا للناس لبس الطيالسه</w:t>
      </w:r>
    </w:p>
    <w:p/>
    <w:p>
      <w:pPr>
        <w:jc w:val="center"/>
      </w:pPr>
      <w:r>
        <w:rPr>
          <w:color w:val="ff0000"/>
        </w:rPr>
        <w:t xml:space="preserve">أقول لم إذا نفّرتهم مقالتي: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كأني لا حول وأنتم أبالسه</w:t>
      </w:r>
    </w:p>
    <w:p/>
    <w:p>
      <w:pPr/>
      <w:r>
        <w:rPr/>
        <w:t xml:space="preserve">وأنشد له في القاضي الزّوزني البصير: رمل مجزوء:</w:t>
      </w:r>
    </w:p>
    <w:p/>
    <w:p>
      <w:pPr>
        <w:jc w:val="center"/>
      </w:pPr>
      <w:r>
        <w:rPr>
          <w:color w:val="ff0000"/>
        </w:rPr>
        <w:t xml:space="preserve">إن كرّاميّكم ذو بلهٍ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يدّعي النحو ولا يعرفه</w:t>
      </w:r>
    </w:p>
    <w:p/>
    <w:p>
      <w:pPr>
        <w:jc w:val="center"/>
      </w:pPr>
      <w:r>
        <w:rPr>
          <w:color w:val="ff0000"/>
        </w:rPr>
        <w:t xml:space="preserve">كتب الجهل على شاربه:</w:t>
      </w:r>
      <w:r>
        <w:rPr>
          <w:color w:val="ff0000"/>
        </w:rPr>
        <w:t xml:space="preserve">      </w:t>
      </w:r>
      <w:r>
        <w:rPr>
          <w:color w:val="ff0000"/>
        </w:rPr>
        <w:t xml:space="preserve">رحم الله امرءاً ينتفه</w:t>
      </w:r>
    </w:p>
    <w:p/>
    <w:p>
      <w:pPr/>
      <w:r>
        <w:rPr/>
        <w:t xml:space="preserve">وأنشد له في إمام يعرف بأبي الآس: بسيط:</w:t>
      </w:r>
    </w:p>
    <w:p/>
    <w:p>
      <w:pPr>
        <w:jc w:val="center"/>
      </w:pPr>
      <w:r>
        <w:rPr>
          <w:color w:val="ff0000"/>
        </w:rPr>
        <w:t xml:space="preserve">قالوا أبو الآسٍ المشهور في البلد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غضبان، فليغضب مدى الأبد</w:t>
      </w:r>
    </w:p>
    <w:p/>
    <w:p>
      <w:pPr>
        <w:jc w:val="center"/>
      </w:pPr>
      <w:r>
        <w:rPr>
          <w:color w:val="ff0000"/>
        </w:rPr>
        <w:t xml:space="preserve">صدّ ابن دأية عن بعض القرى سنة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فزاد من جوزها ألفان في العدد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2026-10-12T01:07:36+03:00</dcterms:created>
  <dcterms:modified xsi:type="dcterms:W3CDTF">2026-10-12T01:07:36+03:00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