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إسحاق أبو الحسين الكاتب القيرواني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إسحاق أبو الحسين الكاتب القيرواني
</w:t>
      </w:r>
    </w:p>
    <w:p>
      <w:pPr/>
      <w:r>
        <w:rPr/>
        <w:t xml:space="preserve">محمد بن إسماعيل بن إسحاق أبو الحسين الكاتب القيرواني </w:t>
      </w:r>
    </w:p>
    <w:p/>
    <w:p>
      <w:pPr/>
      <w:r>
        <w:rPr/>
        <w:t xml:space="preserve">من بيت شعر وكتابة، شاعر منوّه، فمن شعره في صفة فرس له: سريع:</w:t>
      </w:r>
    </w:p>
    <w:p/>
    <w:p>
      <w:pPr>
        <w:jc w:val="center"/>
      </w:pPr>
      <w:r>
        <w:rPr>
          <w:color w:val="ff0000"/>
        </w:rPr>
        <w:t xml:space="preserve">لي فرسٌ قد حسنت حاله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واستكمل الإعجاب إكماله</w:t>
      </w:r>
    </w:p>
    <w:p/>
    <w:p>
      <w:pPr>
        <w:jc w:val="center"/>
      </w:pPr>
      <w:r>
        <w:rPr>
          <w:color w:val="ff0000"/>
        </w:rPr>
        <w:t xml:space="preserve">إذا تولى راع إدباره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تبدّى راق إقباله</w:t>
      </w:r>
    </w:p>
    <w:p/>
    <w:p>
      <w:pPr>
        <w:jc w:val="center"/>
      </w:pPr>
      <w:r>
        <w:rPr>
          <w:color w:val="ff0000"/>
        </w:rPr>
        <w:t xml:space="preserve">تقابلت في العتق أعمامه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وصف العتق وأخواله</w:t>
      </w:r>
    </w:p>
    <w:p/>
    <w:p>
      <w:pPr>
        <w:jc w:val="center"/>
      </w:pPr>
      <w:r>
        <w:rPr>
          <w:color w:val="ff0000"/>
        </w:rPr>
        <w:t xml:space="preserve">أشقر كالتبر جلا لونه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محضه بالسّبك صقّاله</w:t>
      </w:r>
    </w:p>
    <w:p/>
    <w:p>
      <w:pPr>
        <w:jc w:val="center"/>
      </w:pPr>
      <w:r>
        <w:rPr>
          <w:color w:val="ff0000"/>
        </w:rPr>
        <w:t xml:space="preserve">كساه باري الخلق ديباجةً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قصّر فيها عنه أمثاله</w:t>
      </w:r>
    </w:p>
    <w:p/>
    <w:p>
      <w:pPr>
        <w:jc w:val="center"/>
      </w:pPr>
      <w:r>
        <w:rPr>
          <w:color w:val="ff0000"/>
        </w:rPr>
        <w:t xml:space="preserve">كأنما البدر إذا ما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غرّته، والشمس سرباله</w:t>
      </w:r>
    </w:p>
    <w:p/>
    <w:p>
      <w:pPr>
        <w:jc w:val="center"/>
      </w:pPr>
      <w:r>
        <w:rPr>
          <w:color w:val="ff0000"/>
        </w:rPr>
        <w:t xml:space="preserve">كأن في حلقومه جلجلاً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حرّكه للسّمع تصهاله</w:t>
      </w:r>
    </w:p>
    <w:p/>
    <w:p>
      <w:pPr>
        <w:jc w:val="center"/>
      </w:pPr>
      <w:r>
        <w:rPr>
          <w:color w:val="ff0000"/>
        </w:rPr>
        <w:t xml:space="preserve">جانبه باءٌ ومن خلفه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جيمٌ ومن قدّامه داله</w:t>
      </w:r>
    </w:p>
    <w:p/>
    <w:p>
      <w:pPr>
        <w:jc w:val="center"/>
      </w:pPr>
      <w:r>
        <w:rPr>
          <w:color w:val="ff0000"/>
        </w:rPr>
        <w:t xml:space="preserve">يعجب نفسي فإذا فكّرت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دينها أعجبها ماله</w:t>
      </w:r>
    </w:p>
    <w:p/>
    <w:p>
      <w:pPr/>
      <w:r>
        <w:rPr/>
        <w:t xml:space="preserve">ومن حلو قوله، قوله: بسيط:</w:t>
      </w:r>
    </w:p>
    <w:p/>
    <w:p>
      <w:pPr>
        <w:jc w:val="center"/>
      </w:pPr>
      <w:r>
        <w:rPr>
          <w:color w:val="ff0000"/>
        </w:rPr>
        <w:t xml:space="preserve">تملّك الحمد حتى ما لمفتخرٍ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الحمد حاءٌ ولا ميمٌ ولا دال</w:t>
      </w:r>
    </w:p>
    <w:p/>
    <w:p>
      <w:pPr/>
      <w:r>
        <w:rPr/>
        <w:t xml:space="preserve">وشعره البديع في مصره مدوّن كثير 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2026-10-12T02:05:26+03:00</dcterms:created>
  <dcterms:modified xsi:type="dcterms:W3CDTF">2026-10-12T02:05:26+03:00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