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المدائني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المدائني أبو علي
</w:t>
      </w:r>
    </w:p>
    <w:p>
      <w:pPr/>
      <w:r>
        <w:rPr/>
        <w:t xml:space="preserve">محمد بن إسماعيل المدائني أبو علي </w:t>
      </w:r>
    </w:p>
    <w:p/>
    <w:p>
      <w:pPr/>
      <w:r>
        <w:rPr/>
        <w:t xml:space="preserve">شاعر مذكور في أيام المعتصم، وكان يصحب غلاماً اسمه باذنجانة، فقال نصيب بن وهيب المدائني يمازحه: خفيف:</w:t>
      </w:r>
    </w:p>
    <w:p/>
    <w:p>
      <w:pPr>
        <w:jc w:val="center"/>
      </w:pPr>
      <w:r>
        <w:rPr>
          <w:color w:val="ff0000"/>
        </w:rPr>
        <w:t xml:space="preserve">كلفٌ مغرمٌ بباذنجانه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ثنى صبوةً إليه عنانه</w:t>
      </w:r>
    </w:p>
    <w:p/>
    <w:p>
      <w:pPr>
        <w:jc w:val="center"/>
      </w:pPr>
      <w:r>
        <w:rPr>
          <w:color w:val="ff0000"/>
        </w:rPr>
        <w:t xml:space="preserve">كل يومٍ له هوى مستفادٌ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 منه في ذلةٍ واستكانه</w:t>
      </w:r>
    </w:p>
    <w:p/>
    <w:p>
      <w:pPr>
        <w:jc w:val="center"/>
      </w:pPr>
      <w:r>
        <w:rPr>
          <w:color w:val="ff0000"/>
        </w:rPr>
        <w:t xml:space="preserve">وأرى في المشيب والصلع الفا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حش شغلا عن الصّبى والمجانه</w:t>
      </w:r>
    </w:p>
    <w:p/>
    <w:p>
      <w:pPr/>
      <w:r>
        <w:rPr/>
        <w:t xml:space="preserve">فأجابه محمد بن إسماعيل: خفيف:</w:t>
      </w:r>
    </w:p>
    <w:p/>
    <w:p>
      <w:pPr>
        <w:jc w:val="center"/>
      </w:pPr>
      <w:r>
        <w:rPr>
          <w:color w:val="ff0000"/>
        </w:rPr>
        <w:t xml:space="preserve">لا تلمني فإن باذنجانه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بزّ في الحسن عندنا أقرانه</w:t>
      </w:r>
    </w:p>
    <w:p/>
    <w:p>
      <w:pPr>
        <w:jc w:val="center"/>
      </w:pPr>
      <w:r>
        <w:rPr>
          <w:color w:val="ff0000"/>
        </w:rPr>
        <w:t xml:space="preserve">حسن الشكل ناعم القدّ حلوٌ</w:t>
      </w:r>
      <w:r>
        <w:rPr>
          <w:color w:val="ff0000"/>
        </w:rPr>
        <w:t xml:space="preserve">      </w:t>
      </w:r>
      <w:r>
        <w:rPr>
          <w:color w:val="ff0000"/>
        </w:rPr>
        <w:t xml:space="preserve">يتثنّى تثنّي الخيزرانه</w:t>
      </w:r>
    </w:p>
    <w:p/>
    <w:p>
      <w:pPr>
        <w:jc w:val="center"/>
      </w:pPr>
      <w:r>
        <w:rPr>
          <w:color w:val="ff0000"/>
        </w:rPr>
        <w:t xml:space="preserve">لو يراه الذي يفنّد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يعب مغرباً به وأعانه</w:t>
      </w:r>
    </w:p>
    <w:p/>
    <w:p>
      <w:pPr>
        <w:jc w:val="center"/>
      </w:pPr>
      <w:r>
        <w:rPr>
          <w:color w:val="ff0000"/>
        </w:rPr>
        <w:t xml:space="preserve">إن يكن أصلعٌ علاه مشيب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فأراه الرّشاد حتى استبانه</w:t>
      </w:r>
    </w:p>
    <w:p/>
    <w:p>
      <w:pPr>
        <w:jc w:val="center"/>
      </w:pPr>
      <w:r>
        <w:rPr>
          <w:color w:val="ff0000"/>
        </w:rPr>
        <w:t xml:space="preserve">إن تحت الكسى لظرف فتيّ</w:t>
      </w:r>
      <w:r>
        <w:rPr>
          <w:color w:val="ff0000"/>
        </w:rPr>
        <w:t xml:space="preserve">      </w:t>
      </w:r>
      <w:r>
        <w:rPr>
          <w:color w:val="ff0000"/>
        </w:rPr>
        <w:t xml:space="preserve">ذو اختيارٍ وجمّةٌ فينانه</w:t>
      </w:r>
    </w:p>
    <w:p/>
    <w:p>
      <w:pPr>
        <w:jc w:val="center"/>
      </w:pPr>
      <w:r>
        <w:rPr>
          <w:color w:val="ff0000"/>
        </w:rPr>
        <w:t xml:space="preserve">قد سقاه الهوى بكأس التصابي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فجرى جامحاً يجرّ عنانه</w:t>
      </w:r>
    </w:p>
    <w:p/>
    <w:p>
      <w:pPr/>
      <w:r>
        <w:rPr/>
        <w:t xml:space="preserve">ولمحمد بن إسماعيل يعاتب نصيب بن وهب: هزج:</w:t>
      </w:r>
    </w:p>
    <w:p/>
    <w:p>
      <w:pPr>
        <w:jc w:val="center"/>
      </w:pPr>
      <w:r>
        <w:rPr>
          <w:color w:val="ff0000"/>
        </w:rPr>
        <w:t xml:space="preserve">عذيري من أخ كنت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الناس به أفخر</w:t>
      </w:r>
    </w:p>
    <w:p/>
    <w:p>
      <w:pPr>
        <w:jc w:val="center"/>
      </w:pPr>
      <w:r>
        <w:rPr>
          <w:color w:val="ff0000"/>
        </w:rPr>
        <w:t xml:space="preserve">زكت أغصانه إذ طا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منه الأصل والعنصر</w:t>
      </w:r>
    </w:p>
    <w:p/>
    <w:p>
      <w:pPr>
        <w:jc w:val="center"/>
      </w:pPr>
      <w:r>
        <w:rPr>
          <w:color w:val="ff0000"/>
        </w:rPr>
        <w:t xml:space="preserve">فتى كان كصفو 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ء للإخوان لا يكدر</w:t>
      </w:r>
    </w:p>
    <w:p/>
    <w:p>
      <w:pPr>
        <w:jc w:val="center"/>
      </w:pPr>
      <w:r>
        <w:rPr>
          <w:color w:val="ff0000"/>
        </w:rPr>
        <w:t xml:space="preserve">قليلاً ثم أبدي 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لّة، من حيث لا أشعر</w:t>
      </w:r>
    </w:p>
    <w:p/>
    <w:p>
      <w:pPr>
        <w:jc w:val="center"/>
      </w:pPr>
      <w:r>
        <w:rPr>
          <w:color w:val="ff0000"/>
        </w:rPr>
        <w:t xml:space="preserve">جفاني بعد أن كان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خليلي، والذي أوثر</w:t>
      </w:r>
    </w:p>
    <w:p/>
    <w:p>
      <w:pPr>
        <w:jc w:val="center"/>
      </w:pPr>
      <w:r>
        <w:rPr>
          <w:color w:val="ff0000"/>
        </w:rPr>
        <w:t xml:space="preserve">فأضحى معرضاً يطوي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الحبّ الذي أنشر</w:t>
      </w:r>
    </w:p>
    <w:p/>
    <w:p>
      <w:pPr>
        <w:jc w:val="center"/>
      </w:pPr>
      <w:r>
        <w:rPr>
          <w:color w:val="ff0000"/>
        </w:rPr>
        <w:t xml:space="preserve">إذا ما زرت مشتاقاً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فربعٌ دارس مقفر</w:t>
      </w:r>
    </w:p>
    <w:p/>
    <w:p>
      <w:pPr>
        <w:jc w:val="center"/>
      </w:pPr>
      <w:r>
        <w:rPr>
          <w:color w:val="ff0000"/>
        </w:rPr>
        <w:t xml:space="preserve">وفي الصّمت عن الأخبا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إخبارٌ لمن فكّر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2026-10-12T02:01:45+03:00</dcterms:created>
  <dcterms:modified xsi:type="dcterms:W3CDTF">2026-10-12T02:01:45+03:00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