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إسماعيل أبو المعافى المزني
</w:t>
      </w:r>
    </w:p>
    <w:p>
      <w:pPr>
        <w:jc w:val="start"/>
        <w:bidi/>
      </w:pPr>
      <w:r>
        <w:rPr>
          <w:rFonts w:ascii="arial" w:hAnsi="arial" w:eastAsia="arial" w:cs="arial"/>
          <w:sz w:val="28"/>
          <w:szCs w:val="28"/>
          <w:b w:val="1"/>
          <w:bCs w:val="1"/>
          <w:rtl/>
        </w:rPr>
        <w:t xml:space="preserve">محمد بن إسماعيل أبو المعافى المزني
</w:t>
      </w:r>
    </w:p>
    <w:p>
      <w:pPr/>
      <w:r>
        <w:rPr/>
        <w:t xml:space="preserve">محمد بن إسماعيل أبو المعافى المزني </w:t>
      </w:r>
    </w:p>
    <w:p/>
    <w:p>
      <w:pPr/>
      <w:r>
        <w:rPr/>
        <w:t xml:space="preserve">مدنيّ، شاعر، قال محمد بن داود: وقال عمر بن شبّة: اسمه يعقوب بن إسماعيل، وله ولد اسمه أبو القدّاح وهو شاعر أيضاً، وكانا في صحابة بني هاشم، ولأبي المعافى فيهم مدائح وهو القائل لابن محمد بن إبراهيم الإمام يمدحه وكان خليفة أبيه على المدينة: وافر:</w:t>
      </w:r>
    </w:p>
    <w:p/>
    <w:p>
      <w:pPr/>
      <w:r>
        <w:rPr/>
        <w:t xml:space="preserve">إليك مديحتي يا خير إلاّرسول الله من ولد النساء</w:t>
      </w:r>
    </w:p>
    <w:p/>
    <w:p>
      <w:pPr>
        <w:jc w:val="center"/>
      </w:pPr>
      <w:r>
        <w:rPr>
          <w:color w:val="ff0000"/>
        </w:rPr>
        <w:t xml:space="preserve">ستأتيك المدائح من رجال</w:t>
      </w:r>
      <w:r>
        <w:rPr>
          <w:color w:val="ff0000"/>
        </w:rPr>
        <w:t xml:space="preserve">      </w:t>
      </w:r>
      <w:r>
        <w:rPr>
          <w:color w:val="ff0000"/>
        </w:rPr>
        <w:t xml:space="preserve">وما كفٌّ أصابعها سواء</w:t>
      </w:r>
    </w:p>
    <w:p/>
    <w:p>
      <w:pPr/>
      <w:r>
        <w:rPr/>
        <w:t xml:space="preserve">ومن قوله: طويل:</w:t>
      </w:r>
    </w:p>
    <w:p/>
    <w:p>
      <w:pPr>
        <w:jc w:val="center"/>
      </w:pPr>
      <w:r>
        <w:rPr>
          <w:color w:val="ff0000"/>
        </w:rPr>
        <w:t xml:space="preserve">وان التواني زوّج العجز بنته</w:t>
      </w:r>
      <w:r>
        <w:rPr>
          <w:color w:val="ff0000"/>
        </w:rPr>
        <w:t xml:space="preserve">      </w:t>
      </w:r>
      <w:r>
        <w:rPr>
          <w:color w:val="ff0000"/>
        </w:rPr>
        <w:t xml:space="preserve">وساق إليها حين زوّجها مهرا</w:t>
      </w:r>
    </w:p>
    <w:p/>
    <w:p>
      <w:pPr>
        <w:jc w:val="center"/>
      </w:pPr>
      <w:r>
        <w:rPr>
          <w:color w:val="ff0000"/>
        </w:rPr>
        <w:t xml:space="preserve">فراشاً وطياً ثم قال لها: اتّكي</w:t>
      </w:r>
      <w:r>
        <w:rPr>
          <w:color w:val="ff0000"/>
        </w:rPr>
        <w:t xml:space="preserve">      </w:t>
      </w:r>
      <w:r>
        <w:rPr>
          <w:color w:val="ff0000"/>
        </w:rPr>
        <w:t xml:space="preserve">فقصر كما لا شك أن تلدا الفقرا</w:t>
      </w:r>
    </w:p>
    <w:p/>
    <w:p>
      <w:pPr>
        <w:jc w:val="start"/>
        <w:bidi/>
      </w:pPr>
      <w:r>
        <w:rPr>
          <w:sz w:val="24"/>
          <w:szCs w:val="24"/>
          <w:b w:val="1"/>
          <w:bCs w:val="1"/>
          <w:rtl/>
        </w:rPr>
        <w:t xml:space="preserve">
المحمدون من الشعراء،(دار اليمامة،1970،ط 1،ج 1،ص 124)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2026-10-12T02:02:47+03:00</dcterms:created>
  <dcterms:modified xsi:type="dcterms:W3CDTF">2026-10-12T02:02:47+03:00</dcterms:modified>
</cp:coreProperties>
</file>

<file path=docProps/custom.xml><?xml version="1.0" encoding="utf-8"?>
<Properties xmlns="http://schemas.openxmlformats.org/officeDocument/2006/custom-properties" xmlns:vt="http://schemas.openxmlformats.org/officeDocument/2006/docPropsVTypes"/>
</file>