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سليمان
</w:t>
      </w:r>
    </w:p>
    <w:p>
      <w:pPr/>
      <w:r>
        <w:rPr/>
        <w:t xml:space="preserve">محمد بن إبراهيم بن سليمان </w:t>
      </w:r>
    </w:p>
    <w:p/>
    <w:p>
      <w:pPr/>
      <w:r>
        <w:rPr/>
        <w:t xml:space="preserve">ويعرف بابن ألمه ماله الأندلسي، ومعنى ألمه ماله بالفرنج: النفس الرديّه لأن “ألمه” نفس و “ماله” ردية، أديب، شاعر، ذكره أحمد بن فرج الجيّاني صاحب كتاب “الحدائق”: ومن شعره: طويل:</w:t>
      </w:r>
    </w:p>
    <w:p/>
    <w:p>
      <w:pPr>
        <w:jc w:val="center"/>
      </w:pPr>
      <w:r>
        <w:rPr>
          <w:color w:val="ff0000"/>
        </w:rPr>
        <w:t xml:space="preserve">خليليّ شيما عارضاً لاح برقه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أين يهوى ودقه المتبعّق</w:t>
      </w:r>
    </w:p>
    <w:p/>
    <w:p>
      <w:pPr>
        <w:jc w:val="center"/>
      </w:pPr>
      <w:r>
        <w:rPr>
          <w:color w:val="ff0000"/>
        </w:rPr>
        <w:t xml:space="preserve">ركامٌ إذا احمومى، وقطّب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تبسّم فيه برقه المتألّق</w:t>
      </w:r>
    </w:p>
    <w:p/>
    <w:p>
      <w:pPr>
        <w:jc w:val="center"/>
      </w:pPr>
      <w:r>
        <w:rPr>
          <w:color w:val="ff0000"/>
        </w:rPr>
        <w:t xml:space="preserve">حرامٌ على ذي خلّةٍ شام 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سنا بارقٍ أن لا يرى يتشوّق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2026-10-12T02:57:11+03:00</dcterms:created>
  <dcterms:modified xsi:type="dcterms:W3CDTF">2026-10-12T02:57:11+03:00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