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بن عتّابٍ الفقيه
</w:t>
      </w:r>
    </w:p>
    <w:p>
      <w:pPr>
        <w:jc w:val="start"/>
        <w:bidi/>
      </w:pPr>
      <w:r>
        <w:rPr>
          <w:rFonts w:ascii="arial" w:hAnsi="arial" w:eastAsia="arial" w:cs="arial"/>
          <w:sz w:val="28"/>
          <w:szCs w:val="28"/>
          <w:b w:val="1"/>
          <w:bCs w:val="1"/>
          <w:rtl/>
        </w:rPr>
        <w:t xml:space="preserve">محمد بن إبراهيم بن عتّابٍ الفقيه
</w:t>
      </w:r>
    </w:p>
    <w:p>
      <w:pPr/>
      <w:r>
        <w:rPr/>
        <w:t xml:space="preserve">محمد بن إبراهيم بن عتّابٍ الفقيه </w:t>
      </w:r>
    </w:p>
    <w:p/>
    <w:p>
      <w:pPr/>
      <w:r>
        <w:rPr/>
        <w:t xml:space="preserve">مولى المهدي، يكنّى أبا بكر، ويلقّب مكيكة، وله مع إبراهيم بن المهدي وأبي العيناء خبر يستملح، وقد هجاه أبو نعامة في جملة من ذكره في القصيدة السينية، وهو القائل لعبد الله بن المعتز أيام مقامه بسرّ من رأى: رجز:</w:t>
      </w:r>
    </w:p>
    <w:p/>
    <w:p>
      <w:pPr>
        <w:jc w:val="center"/>
      </w:pPr>
      <w:r>
        <w:rPr>
          <w:color w:val="ff0000"/>
        </w:rPr>
        <w:t xml:space="preserve">لا تله عن مصطنعي فتغبن</w:t>
      </w:r>
      <w:r>
        <w:rPr>
          <w:color w:val="ff0000"/>
        </w:rPr>
        <w:t xml:space="preserve">      </w:t>
      </w:r>
      <w:r>
        <w:rPr>
          <w:color w:val="ff0000"/>
        </w:rPr>
        <w:t xml:space="preserve">واشترني يأتك عبدٌ مثمن</w:t>
      </w:r>
    </w:p>
    <w:p/>
    <w:p>
      <w:pPr/>
      <w:r>
        <w:rPr/>
        <w:t xml:space="preserve">كلّ امرئ قيمته ما يحسن</w:t>
      </w:r>
    </w:p>
    <w:p/>
    <w:p>
      <w:pPr/>
      <w:r>
        <w:rPr/>
        <w:t xml:space="preserve">وله: رمل مجزوء</w:t>
      </w:r>
    </w:p>
    <w:p/>
    <w:p>
      <w:pPr>
        <w:jc w:val="center"/>
      </w:pPr>
      <w:r>
        <w:rPr>
          <w:color w:val="ff0000"/>
        </w:rPr>
        <w:t xml:space="preserve">كنت خلاًّ لك مأمو</w:t>
      </w:r>
      <w:r>
        <w:rPr>
          <w:color w:val="ff0000"/>
        </w:rPr>
        <w:t xml:space="preserve">      </w:t>
      </w:r>
      <w:r>
        <w:rPr>
          <w:color w:val="ff0000"/>
        </w:rPr>
        <w:t xml:space="preserve">ناً على دنيا ودين</w:t>
      </w:r>
    </w:p>
    <w:p/>
    <w:p>
      <w:pPr>
        <w:jc w:val="center"/>
      </w:pPr>
      <w:r>
        <w:rPr>
          <w:color w:val="ff0000"/>
        </w:rPr>
        <w:t xml:space="preserve">بعتني سمحاً بقول</w:t>
      </w:r>
      <w:r>
        <w:rPr>
          <w:color w:val="ff0000"/>
        </w:rPr>
        <w:t xml:space="preserve">      </w:t>
      </w:r>
      <w:r>
        <w:rPr>
          <w:color w:val="ff0000"/>
        </w:rPr>
        <w:t xml:space="preserve">جاء من غير يمين</w:t>
      </w:r>
    </w:p>
    <w:p/>
    <w:p>
      <w:pPr>
        <w:jc w:val="center"/>
      </w:pPr>
      <w:r>
        <w:rPr>
          <w:color w:val="ff0000"/>
        </w:rPr>
        <w:t xml:space="preserve">ليت شعري عنك لم حكّ</w:t>
      </w:r>
      <w:r>
        <w:rPr>
          <w:color w:val="ff0000"/>
        </w:rPr>
        <w:t xml:space="preserve">      </w:t>
      </w:r>
      <w:r>
        <w:rPr>
          <w:color w:val="ff0000"/>
        </w:rPr>
        <w:t xml:space="preserve">مت شكّاً في يقين؟</w:t>
      </w:r>
    </w:p>
    <w:p/>
    <w:p>
      <w:pPr>
        <w:jc w:val="center"/>
      </w:pPr>
      <w:r>
        <w:rPr>
          <w:color w:val="ff0000"/>
        </w:rPr>
        <w:t xml:space="preserve">ما ترى ما يكشف الخب</w:t>
      </w:r>
      <w:r>
        <w:rPr>
          <w:color w:val="ff0000"/>
        </w:rPr>
        <w:t xml:space="preserve">      </w:t>
      </w:r>
      <w:r>
        <w:rPr>
          <w:color w:val="ff0000"/>
        </w:rPr>
        <w:t xml:space="preserve">رة من غيب الظنون</w:t>
      </w:r>
    </w:p>
    <w:p/>
    <w:p>
      <w:pPr/>
      <w:r>
        <w:rPr/>
        <w:t xml:space="preserve">وله: كامل</w:t>
      </w:r>
    </w:p>
    <w:p/>
    <w:p>
      <w:pPr>
        <w:jc w:val="center"/>
      </w:pPr>
      <w:r>
        <w:rPr>
          <w:color w:val="ff0000"/>
        </w:rPr>
        <w:t xml:space="preserve">وله مواهب كلما نسبت</w:t>
      </w:r>
      <w:r>
        <w:rPr>
          <w:color w:val="ff0000"/>
        </w:rPr>
        <w:t xml:space="preserve">      </w:t>
      </w:r>
      <w:r>
        <w:rPr>
          <w:color w:val="ff0000"/>
        </w:rPr>
        <w:t xml:space="preserve">يوماً إليه زانها النسب</w:t>
      </w:r>
    </w:p>
    <w:p/>
    <w:p>
      <w:pPr>
        <w:jc w:val="center"/>
      </w:pPr>
      <w:r>
        <w:rPr>
          <w:color w:val="ff0000"/>
        </w:rPr>
        <w:t xml:space="preserve">ومن المواهب ما يكدّره</w:t>
      </w:r>
      <w:r>
        <w:rPr>
          <w:color w:val="ff0000"/>
        </w:rPr>
        <w:t xml:space="preserve">      </w:t>
      </w:r>
      <w:r>
        <w:rPr>
          <w:color w:val="ff0000"/>
        </w:rPr>
        <w:t xml:space="preserve">ويشينه قدر الذي يهب</w:t>
      </w:r>
    </w:p>
    <w:p/>
    <w:p>
      <w:pPr>
        <w:jc w:val="start"/>
        <w:bidi/>
      </w:pPr>
      <w:r>
        <w:rPr>
          <w:sz w:val="24"/>
          <w:szCs w:val="24"/>
          <w:b w:val="1"/>
          <w:bCs w:val="1"/>
          <w:rtl/>
        </w:rPr>
        <w:t xml:space="preserve">
المحمدون من الشعراء،(دار اليمامة،1970،ط 1،ج 1،ص 102)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2026-10-12T02:58:01+03:00</dcterms:created>
  <dcterms:modified xsi:type="dcterms:W3CDTF">2026-10-12T02:58:01+03:00</dcterms:modified>
</cp:coreProperties>
</file>

<file path=docProps/custom.xml><?xml version="1.0" encoding="utf-8"?>
<Properties xmlns="http://schemas.openxmlformats.org/officeDocument/2006/custom-properties" xmlns:vt="http://schemas.openxmlformats.org/officeDocument/2006/docPropsVTypes"/>
</file>